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5A0" w:rsidRPr="001E05A0" w:rsidRDefault="001E05A0" w:rsidP="001E05A0">
      <w:pPr>
        <w:shd w:val="clear" w:color="auto" w:fill="FFFFFF"/>
        <w:spacing w:after="75" w:line="450" w:lineRule="atLeast"/>
        <w:outlineLvl w:val="0"/>
        <w:rPr>
          <w:rFonts w:ascii="Arial" w:eastAsia="Times New Roman" w:hAnsi="Arial" w:cs="Arial"/>
          <w:caps/>
          <w:color w:val="222222"/>
          <w:kern w:val="36"/>
          <w:sz w:val="36"/>
          <w:szCs w:val="36"/>
          <w:lang w:eastAsia="tr-TR"/>
        </w:rPr>
      </w:pPr>
      <w:bookmarkStart w:id="0" w:name="_GoBack"/>
      <w:r w:rsidRPr="001E05A0">
        <w:rPr>
          <w:rFonts w:ascii="Arial" w:eastAsia="Times New Roman" w:hAnsi="Arial" w:cs="Arial"/>
          <w:caps/>
          <w:color w:val="222222"/>
          <w:kern w:val="36"/>
          <w:sz w:val="36"/>
          <w:szCs w:val="36"/>
          <w:lang w:eastAsia="tr-TR"/>
        </w:rPr>
        <w:t>HARIÇTE İŞLEME REJIMI KARARI</w:t>
      </w:r>
    </w:p>
    <w:bookmarkEnd w:id="0"/>
    <w:p w:rsidR="001E05A0" w:rsidRPr="001E05A0" w:rsidRDefault="001E05A0" w:rsidP="001E05A0">
      <w:pPr>
        <w:shd w:val="clear" w:color="auto" w:fill="FFFFFF"/>
        <w:spacing w:after="0" w:line="300" w:lineRule="atLeast"/>
        <w:rPr>
          <w:rFonts w:ascii="Arial" w:eastAsia="Times New Roman" w:hAnsi="Arial" w:cs="Arial"/>
          <w:color w:val="555555"/>
          <w:sz w:val="20"/>
          <w:szCs w:val="20"/>
          <w:lang w:eastAsia="tr-TR"/>
        </w:rPr>
      </w:pPr>
      <w:r w:rsidRPr="001E05A0">
        <w:rPr>
          <w:rFonts w:ascii="Arial" w:eastAsia="Times New Roman" w:hAnsi="Arial" w:cs="Arial"/>
          <w:color w:val="555555"/>
          <w:sz w:val="20"/>
          <w:szCs w:val="20"/>
          <w:lang w:eastAsia="tr-TR"/>
        </w:rPr>
        <w:t>2007/11864 sayılı Hariçte İşleme Rejimi Kararı</w:t>
      </w:r>
    </w:p>
    <w:p w:rsidR="001E05A0" w:rsidRPr="001E05A0" w:rsidRDefault="001E05A0" w:rsidP="001E05A0">
      <w:pPr>
        <w:shd w:val="clear" w:color="auto" w:fill="FFFFFF"/>
        <w:spacing w:after="0" w:line="300" w:lineRule="atLeast"/>
        <w:ind w:left="147"/>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BİRİNCİ BÖLÜM  </w:t>
      </w:r>
    </w:p>
    <w:p w:rsidR="001E05A0" w:rsidRPr="001E05A0" w:rsidRDefault="001E05A0" w:rsidP="001E05A0">
      <w:pPr>
        <w:shd w:val="clear" w:color="auto" w:fill="FFFFFF"/>
        <w:spacing w:after="0" w:line="300" w:lineRule="atLeast"/>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Amaç, Kapsam ve Tanımlar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Amaç</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b/>
          <w:bCs/>
          <w:color w:val="000000"/>
          <w:sz w:val="20"/>
          <w:szCs w:val="20"/>
          <w:bdr w:val="none" w:sz="0" w:space="0" w:color="auto" w:frame="1"/>
          <w:lang w:eastAsia="tr-TR"/>
        </w:rPr>
        <w:t>MADDE 1- </w:t>
      </w:r>
      <w:r w:rsidRPr="001E05A0">
        <w:rPr>
          <w:rFonts w:ascii="Arial" w:eastAsia="Times New Roman" w:hAnsi="Arial" w:cs="Arial"/>
          <w:color w:val="000000"/>
          <w:sz w:val="20"/>
          <w:szCs w:val="20"/>
          <w:lang w:eastAsia="tr-TR"/>
        </w:rPr>
        <w:t>(1) Bu Karar; serbest dolaşımdaki eşyanın işlenmek, tamir edilmek veya yenilenmek üzere geçici olarak ihraç edilmesi ve işlem görmüş ürünün tam veya kısmi muafiyetten yararlanarak serbest dolaşıma girmesinin sağlanması ile ithal edilen işlem görmüş ürünlerin aynısını veya benzerini üreten Türkiye'deki üreticilerin temel ekonomik çıkarlarının olumsuz etkilenmemesi kaydıyla ihraç eşyasının satışının teşviki amacıyla hazırlanmıştır.  </w:t>
      </w:r>
      <w:proofErr w:type="gramEnd"/>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Kapsam</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2- </w:t>
      </w:r>
      <w:r w:rsidRPr="001E05A0">
        <w:rPr>
          <w:rFonts w:ascii="Arial" w:eastAsia="Times New Roman" w:hAnsi="Arial" w:cs="Arial"/>
          <w:color w:val="000000"/>
          <w:sz w:val="20"/>
          <w:szCs w:val="20"/>
          <w:lang w:eastAsia="tr-TR"/>
        </w:rPr>
        <w:t>(1) Bu Karar; hariçte işleme rejiminin esaslarının belirlenmesine ve yönlendirilmesine ilişkin tedbirlerin düzenlenmesini ve yürütülmesini kapsar.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Tanımlar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3- </w:t>
      </w:r>
      <w:r w:rsidRPr="001E05A0">
        <w:rPr>
          <w:rFonts w:ascii="Arial" w:eastAsia="Times New Roman" w:hAnsi="Arial" w:cs="Arial"/>
          <w:color w:val="000000"/>
          <w:sz w:val="20"/>
          <w:szCs w:val="20"/>
          <w:lang w:eastAsia="tr-TR"/>
        </w:rPr>
        <w:t>(1) Bu Kararda geçen;</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a) Asıl işlem görmüş </w:t>
      </w:r>
      <w:proofErr w:type="spellStart"/>
      <w:proofErr w:type="gramStart"/>
      <w:r w:rsidRPr="001E05A0">
        <w:rPr>
          <w:rFonts w:ascii="Arial" w:eastAsia="Times New Roman" w:hAnsi="Arial" w:cs="Arial"/>
          <w:color w:val="000000"/>
          <w:sz w:val="20"/>
          <w:szCs w:val="20"/>
          <w:lang w:eastAsia="tr-TR"/>
        </w:rPr>
        <w:t>ürün:Hariçte</w:t>
      </w:r>
      <w:proofErr w:type="spellEnd"/>
      <w:proofErr w:type="gramEnd"/>
      <w:r w:rsidRPr="001E05A0">
        <w:rPr>
          <w:rFonts w:ascii="Arial" w:eastAsia="Times New Roman" w:hAnsi="Arial" w:cs="Arial"/>
          <w:color w:val="000000"/>
          <w:sz w:val="20"/>
          <w:szCs w:val="20"/>
          <w:lang w:eastAsia="tr-TR"/>
        </w:rPr>
        <w:t xml:space="preserve"> işleme rejimi kapsamında elde edilmesi amaçlanan ürünleri,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b) Belge süresi: Hariçte işleme izin belgesi üzerinde kayıtlı bulunan ve belge kapsamında ihracat ve ithalat işlemlerinin gerçekleştirileceği dönemi,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c) Belge süresi sonu: Belge süresi bitiminin rastladığı ayın son gününü,</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ç) Değişmemiş </w:t>
      </w:r>
      <w:proofErr w:type="spellStart"/>
      <w:proofErr w:type="gramStart"/>
      <w:r w:rsidRPr="001E05A0">
        <w:rPr>
          <w:rFonts w:ascii="Arial" w:eastAsia="Times New Roman" w:hAnsi="Arial" w:cs="Arial"/>
          <w:color w:val="000000"/>
          <w:sz w:val="20"/>
          <w:szCs w:val="20"/>
          <w:lang w:eastAsia="tr-TR"/>
        </w:rPr>
        <w:t>eşya:Herhangi</w:t>
      </w:r>
      <w:proofErr w:type="spellEnd"/>
      <w:proofErr w:type="gramEnd"/>
      <w:r w:rsidRPr="001E05A0">
        <w:rPr>
          <w:rFonts w:ascii="Arial" w:eastAsia="Times New Roman" w:hAnsi="Arial" w:cs="Arial"/>
          <w:color w:val="000000"/>
          <w:sz w:val="20"/>
          <w:szCs w:val="20"/>
          <w:lang w:eastAsia="tr-TR"/>
        </w:rPr>
        <w:t xml:space="preserve"> bir işleme faaliyetine tabi tutulmadan tekrar ithal edilen geçici ihracat eşyasını,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d) Fire/zayiat: İşleme faaliyetleri sırasında özellikle kuruma, buharlaşma, sızma veya gaz kaçağı şeklinde yitirilen ve imha olan kısım ile ekonomik değeri olmayan atıkları,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e) Geçici ihracat </w:t>
      </w:r>
      <w:proofErr w:type="spellStart"/>
      <w:proofErr w:type="gramStart"/>
      <w:r w:rsidRPr="001E05A0">
        <w:rPr>
          <w:rFonts w:ascii="Arial" w:eastAsia="Times New Roman" w:hAnsi="Arial" w:cs="Arial"/>
          <w:color w:val="000000"/>
          <w:sz w:val="20"/>
          <w:szCs w:val="20"/>
          <w:lang w:eastAsia="tr-TR"/>
        </w:rPr>
        <w:t>eşyası:Hariçte</w:t>
      </w:r>
      <w:proofErr w:type="spellEnd"/>
      <w:proofErr w:type="gramEnd"/>
      <w:r w:rsidRPr="001E05A0">
        <w:rPr>
          <w:rFonts w:ascii="Arial" w:eastAsia="Times New Roman" w:hAnsi="Arial" w:cs="Arial"/>
          <w:color w:val="000000"/>
          <w:sz w:val="20"/>
          <w:szCs w:val="20"/>
          <w:lang w:eastAsia="tr-TR"/>
        </w:rPr>
        <w:t xml:space="preserve"> işleme rejimi çerçevesinde tamir edilmek, yenilenmek veya daha ileri safhada işlem görmek üzere Türkiye Gümrük Bölgesi dışına veya serbest bölgelere geçici olarak ihraç edilen eşyayı,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f) Hariçte işleme izni: Maden cevheri ve </w:t>
      </w:r>
      <w:proofErr w:type="gramStart"/>
      <w:r w:rsidRPr="001E05A0">
        <w:rPr>
          <w:rFonts w:ascii="Arial" w:eastAsia="Times New Roman" w:hAnsi="Arial" w:cs="Arial"/>
          <w:color w:val="000000"/>
          <w:sz w:val="20"/>
          <w:szCs w:val="20"/>
          <w:lang w:eastAsia="tr-TR"/>
        </w:rPr>
        <w:t>konsantrelerinin</w:t>
      </w:r>
      <w:proofErr w:type="gramEnd"/>
      <w:r w:rsidRPr="001E05A0">
        <w:rPr>
          <w:rFonts w:ascii="Arial" w:eastAsia="Times New Roman" w:hAnsi="Arial" w:cs="Arial"/>
          <w:color w:val="000000"/>
          <w:sz w:val="20"/>
          <w:szCs w:val="20"/>
          <w:lang w:eastAsia="tr-TR"/>
        </w:rPr>
        <w:t xml:space="preserve"> izabe edilmesi ve işlenmesi ile kıymetli maden ve taşların işlenmesi amacıyla geçici ihracı için maden ihracatçı birliklerinin bağlı bulunduğu ihracatçı birlikleri genel sekreterliklerince verilecek izni,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g) Hariçte işleme izin </w:t>
      </w:r>
      <w:proofErr w:type="spellStart"/>
      <w:proofErr w:type="gramStart"/>
      <w:r w:rsidRPr="001E05A0">
        <w:rPr>
          <w:rFonts w:ascii="Arial" w:eastAsia="Times New Roman" w:hAnsi="Arial" w:cs="Arial"/>
          <w:color w:val="000000"/>
          <w:sz w:val="20"/>
          <w:szCs w:val="20"/>
          <w:lang w:eastAsia="tr-TR"/>
        </w:rPr>
        <w:t>belgesi:Serbest</w:t>
      </w:r>
      <w:proofErr w:type="spellEnd"/>
      <w:proofErr w:type="gramEnd"/>
      <w:r w:rsidRPr="001E05A0">
        <w:rPr>
          <w:rFonts w:ascii="Arial" w:eastAsia="Times New Roman" w:hAnsi="Arial" w:cs="Arial"/>
          <w:color w:val="000000"/>
          <w:sz w:val="20"/>
          <w:szCs w:val="20"/>
          <w:lang w:eastAsia="tr-TR"/>
        </w:rPr>
        <w:t xml:space="preserve"> dolaşımda bulunan eşyanın daha ileri bir düzeyde işlem görmek üzere Türkiye Gümrük Bölgesi dışına veya serbest bölgelere geçici ihracına ve işlem görmüş ürün olarak ithaline imkan sağlayan Müsteşarlıkça düzenlenen belgeyi,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ğ) INF 2 bilgi formu: Hariçte işleme rejimi kapsamında üçgen trafik kullanımına izin veren gümrük idaresi tarafından düzenlenen ve Gümrük Birliği Gümrük Bölgesinin bir parçasından geçici olarak ihraç edilerek üçüncü ülkede işlem görmüş ürünlerin, Gümrük Birliği Gümrük Bölgesinin diğer parçasında kısmi veya tam gümrük vergisi muafiyetiyle serbest dolaşıma girişine </w:t>
      </w:r>
      <w:proofErr w:type="gramStart"/>
      <w:r w:rsidRPr="001E05A0">
        <w:rPr>
          <w:rFonts w:ascii="Arial" w:eastAsia="Times New Roman" w:hAnsi="Arial" w:cs="Arial"/>
          <w:color w:val="000000"/>
          <w:sz w:val="20"/>
          <w:szCs w:val="20"/>
          <w:lang w:eastAsia="tr-TR"/>
        </w:rPr>
        <w:t>imkan</w:t>
      </w:r>
      <w:proofErr w:type="gramEnd"/>
      <w:r w:rsidRPr="001E05A0">
        <w:rPr>
          <w:rFonts w:ascii="Arial" w:eastAsia="Times New Roman" w:hAnsi="Arial" w:cs="Arial"/>
          <w:color w:val="000000"/>
          <w:sz w:val="20"/>
          <w:szCs w:val="20"/>
          <w:lang w:eastAsia="tr-TR"/>
        </w:rPr>
        <w:t xml:space="preserve"> veren belgeyi,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h) İkame ürün: Tamirata konu olan geçici ihracat eşyasının yerine kullanılmak üzere getirilen ve geçici ihracat eşyası ile aynı tarife pozisyonunda, aynı ticari nitelikte ve teknik özellikte olan ithal eşyasını,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lastRenderedPageBreak/>
        <w:t xml:space="preserve">ı) İkincil işlem görmüş </w:t>
      </w:r>
      <w:proofErr w:type="spellStart"/>
      <w:proofErr w:type="gramStart"/>
      <w:r w:rsidRPr="001E05A0">
        <w:rPr>
          <w:rFonts w:ascii="Arial" w:eastAsia="Times New Roman" w:hAnsi="Arial" w:cs="Arial"/>
          <w:color w:val="000000"/>
          <w:sz w:val="20"/>
          <w:szCs w:val="20"/>
          <w:lang w:eastAsia="tr-TR"/>
        </w:rPr>
        <w:t>ürün:İşleme</w:t>
      </w:r>
      <w:proofErr w:type="spellEnd"/>
      <w:proofErr w:type="gramEnd"/>
      <w:r w:rsidRPr="001E05A0">
        <w:rPr>
          <w:rFonts w:ascii="Arial" w:eastAsia="Times New Roman" w:hAnsi="Arial" w:cs="Arial"/>
          <w:color w:val="000000"/>
          <w:sz w:val="20"/>
          <w:szCs w:val="20"/>
          <w:lang w:eastAsia="tr-TR"/>
        </w:rPr>
        <w:t xml:space="preserve"> faaliyetleri sonucunda elde edilen asıl işlem görmüş ürün dışındaki ürünleri,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i) İşleme faaliyeti: Eşyanın üretilmesi, montajı, işlenmesi, yenilenmesi, tamir edilmesi ile benzeri işlemleri,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j) İşlem görmüş ürün: İşleme faaliyetleri sonucunda elde edilen tüm ürünleri,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k) İzin süresi: Hariçte işleme izninde kayıtlı bulunan ve izin kapsamında ihracat ve ithalat işlemlerinin gerçekleştirileceği dönemi,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l) İzin süresi sonu: İzin süresi bitiminin rastladığı ayın son gününü,</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m) Kısmi muafiyet: Hariçte işleme rejimi çerçevesinde serbest dolaşıma sunulan işlem görmüş ürünlerin ithali esnasında alınması gereken vergiler hesaplanırken, geçici ihracat eşyasının en son işleme faaliyetine tabi tutulduğu Türkiye Gümrük Bölgesi dışından veya serbest bölgeden aynı tarihte ithal edilmesi halinde uygulanacak gümrük vergilerine tekabül eden kısmın muaf tutulmasını,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n) Müsteşarlık: Dış Ticaret </w:t>
      </w:r>
      <w:proofErr w:type="spellStart"/>
      <w:r w:rsidRPr="001E05A0">
        <w:rPr>
          <w:rFonts w:ascii="Arial" w:eastAsia="Times New Roman" w:hAnsi="Arial" w:cs="Arial"/>
          <w:color w:val="000000"/>
          <w:sz w:val="20"/>
          <w:szCs w:val="20"/>
          <w:lang w:eastAsia="tr-TR"/>
        </w:rPr>
        <w:t>Müsteşarlığı"nı</w:t>
      </w:r>
      <w:proofErr w:type="spellEnd"/>
      <w:r w:rsidRPr="001E05A0">
        <w:rPr>
          <w:rFonts w:ascii="Arial" w:eastAsia="Times New Roman" w:hAnsi="Arial" w:cs="Arial"/>
          <w:color w:val="000000"/>
          <w:sz w:val="20"/>
          <w:szCs w:val="20"/>
          <w:lang w:eastAsia="tr-TR"/>
        </w:rPr>
        <w:t>,</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o) Serbest bölgeler: Türkiye Gümrük Bölgesi üzerindeki serbest bölgeleri,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color w:val="000000"/>
          <w:sz w:val="20"/>
          <w:szCs w:val="20"/>
          <w:lang w:eastAsia="tr-TR"/>
        </w:rPr>
        <w:t>ö) Serbest dolaşımda bulunan eşya:  4458 sayılı Gümrük Kanunu’nun 18 inci maddesi hükmüne göre tümüyle Türkiye Gümrük Bölgesinde elde edilen ve bünyesinde Türkiye Gümrük Bölgesi dışındaki ülke veya topraklardan ithal edilen girdileri bulundurmayan veya şartlı muafiyet düzenlemelerine tabi tutulan eşyadan elde edilen ve tabi olduğu rejim hükümleri uyarınca özel ekonomik önem taşımadığı tespit edilen veya Türkiye Gümrük Bölgesi dışındaki ülke veya topraklardan serbest dolaşıma giriş rejimine tabi tutularak ithal edilen veya Türkiye Gümrük Bölgesinde yukarıda belirtilen eşyadan ayrı ayrı veya birlikte elde edilen veya üretilen eşyayı,</w:t>
      </w:r>
      <w:proofErr w:type="gramEnd"/>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p) Standart değişim sistemi: 4458 sayılı Gümrük Kanununun 144 ila 148 inci maddeleri hükümlerine göre ikame ürün olarak adlandırılan ithal eşyasının bir işlem görmüş ürün ile değiştirilmesi usulünü,</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r) Tam </w:t>
      </w:r>
      <w:proofErr w:type="spellStart"/>
      <w:proofErr w:type="gramStart"/>
      <w:r w:rsidRPr="001E05A0">
        <w:rPr>
          <w:rFonts w:ascii="Arial" w:eastAsia="Times New Roman" w:hAnsi="Arial" w:cs="Arial"/>
          <w:color w:val="000000"/>
          <w:sz w:val="20"/>
          <w:szCs w:val="20"/>
          <w:lang w:eastAsia="tr-TR"/>
        </w:rPr>
        <w:t>muafiyet:Tamir</w:t>
      </w:r>
      <w:proofErr w:type="spellEnd"/>
      <w:proofErr w:type="gramEnd"/>
      <w:r w:rsidRPr="001E05A0">
        <w:rPr>
          <w:rFonts w:ascii="Arial" w:eastAsia="Times New Roman" w:hAnsi="Arial" w:cs="Arial"/>
          <w:color w:val="000000"/>
          <w:sz w:val="20"/>
          <w:szCs w:val="20"/>
          <w:lang w:eastAsia="tr-TR"/>
        </w:rPr>
        <w:t xml:space="preserve"> edilmek veya yenilenmek üzere geçici ihraç edilen eşyanın ithalinde alınması gereken her türlü verginin muafiyetini,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s) Ticaret politikası </w:t>
      </w:r>
      <w:proofErr w:type="spellStart"/>
      <w:proofErr w:type="gramStart"/>
      <w:r w:rsidRPr="001E05A0">
        <w:rPr>
          <w:rFonts w:ascii="Arial" w:eastAsia="Times New Roman" w:hAnsi="Arial" w:cs="Arial"/>
          <w:color w:val="000000"/>
          <w:sz w:val="20"/>
          <w:szCs w:val="20"/>
          <w:lang w:eastAsia="tr-TR"/>
        </w:rPr>
        <w:t>önlemleri:İthalat</w:t>
      </w:r>
      <w:proofErr w:type="spellEnd"/>
      <w:proofErr w:type="gramEnd"/>
      <w:r w:rsidRPr="001E05A0">
        <w:rPr>
          <w:rFonts w:ascii="Arial" w:eastAsia="Times New Roman" w:hAnsi="Arial" w:cs="Arial"/>
          <w:color w:val="000000"/>
          <w:sz w:val="20"/>
          <w:szCs w:val="20"/>
          <w:lang w:eastAsia="tr-TR"/>
        </w:rPr>
        <w:t xml:space="preserve"> Rejimi Kararının 4 üncü maddesinde belirtilen mevzuat çerçevesinde alınan önlemleri,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ş) Topluluk: Avrupa Topluluğu’nu,</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t) Üçgen trafik: Gümrük Birliği Gümrük Bölgesinin bir parçasından geçici olarak ihraç edilerek üçüncü ülkede işlem görmüş ürünlerin, Gümrük Birliği Gümrük Bölgesinin diğer parçasında kısmi veya tam gümrük vergisi muafiyetiyle serbest dolaşıma girmesi usulünü,</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u) Üçüncü </w:t>
      </w:r>
      <w:proofErr w:type="spellStart"/>
      <w:proofErr w:type="gramStart"/>
      <w:r w:rsidRPr="001E05A0">
        <w:rPr>
          <w:rFonts w:ascii="Arial" w:eastAsia="Times New Roman" w:hAnsi="Arial" w:cs="Arial"/>
          <w:color w:val="000000"/>
          <w:sz w:val="20"/>
          <w:szCs w:val="20"/>
          <w:lang w:eastAsia="tr-TR"/>
        </w:rPr>
        <w:t>ülke:Avrupa</w:t>
      </w:r>
      <w:proofErr w:type="spellEnd"/>
      <w:proofErr w:type="gramEnd"/>
      <w:r w:rsidRPr="001E05A0">
        <w:rPr>
          <w:rFonts w:ascii="Arial" w:eastAsia="Times New Roman" w:hAnsi="Arial" w:cs="Arial"/>
          <w:color w:val="000000"/>
          <w:sz w:val="20"/>
          <w:szCs w:val="20"/>
          <w:lang w:eastAsia="tr-TR"/>
        </w:rPr>
        <w:t xml:space="preserve"> Topluluğu’na üye ülkeler dışındaki ülkeleri,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ü) Vergi: Eşyanın giriş ve çıkışında tahsili öngörülen vergi, resim, harç, fon ve benzeri bütün mali yükleri,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v) Verimlilik </w:t>
      </w:r>
      <w:proofErr w:type="spellStart"/>
      <w:proofErr w:type="gramStart"/>
      <w:r w:rsidRPr="001E05A0">
        <w:rPr>
          <w:rFonts w:ascii="Arial" w:eastAsia="Times New Roman" w:hAnsi="Arial" w:cs="Arial"/>
          <w:color w:val="000000"/>
          <w:sz w:val="20"/>
          <w:szCs w:val="20"/>
          <w:lang w:eastAsia="tr-TR"/>
        </w:rPr>
        <w:t>oranı:Belirli</w:t>
      </w:r>
      <w:proofErr w:type="spellEnd"/>
      <w:proofErr w:type="gramEnd"/>
      <w:r w:rsidRPr="001E05A0">
        <w:rPr>
          <w:rFonts w:ascii="Arial" w:eastAsia="Times New Roman" w:hAnsi="Arial" w:cs="Arial"/>
          <w:color w:val="000000"/>
          <w:sz w:val="20"/>
          <w:szCs w:val="20"/>
          <w:lang w:eastAsia="tr-TR"/>
        </w:rPr>
        <w:t xml:space="preserve"> miktardaki geçici ihracat eşyasının işlenmesi sonucunda elde edilen işlem görmüş ürünlerin miktarını veya yüzde oranını,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color w:val="000000"/>
          <w:sz w:val="20"/>
          <w:szCs w:val="20"/>
          <w:lang w:eastAsia="tr-TR"/>
        </w:rPr>
        <w:t>ifade</w:t>
      </w:r>
      <w:proofErr w:type="gramEnd"/>
      <w:r w:rsidRPr="001E05A0">
        <w:rPr>
          <w:rFonts w:ascii="Arial" w:eastAsia="Times New Roman" w:hAnsi="Arial" w:cs="Arial"/>
          <w:color w:val="000000"/>
          <w:sz w:val="20"/>
          <w:szCs w:val="20"/>
          <w:lang w:eastAsia="tr-TR"/>
        </w:rPr>
        <w:t xml:space="preserve"> eder.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İKİNCİ BÖLÜM</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Hariçte İşleme Faaliyeti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Hariçte işleme faaliyeti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4</w:t>
      </w:r>
      <w:r w:rsidRPr="001E05A0">
        <w:rPr>
          <w:rFonts w:ascii="Arial" w:eastAsia="Times New Roman" w:hAnsi="Arial" w:cs="Arial"/>
          <w:b/>
          <w:bCs/>
          <w:i/>
          <w:iCs/>
          <w:color w:val="000000"/>
          <w:sz w:val="20"/>
          <w:szCs w:val="20"/>
          <w:bdr w:val="none" w:sz="0" w:space="0" w:color="auto" w:frame="1"/>
          <w:lang w:eastAsia="tr-TR"/>
        </w:rPr>
        <w:t>– </w:t>
      </w:r>
      <w:r w:rsidRPr="001E05A0">
        <w:rPr>
          <w:rFonts w:ascii="Arial" w:eastAsia="Times New Roman" w:hAnsi="Arial" w:cs="Arial"/>
          <w:color w:val="000000"/>
          <w:sz w:val="20"/>
          <w:szCs w:val="20"/>
          <w:lang w:eastAsia="tr-TR"/>
        </w:rPr>
        <w:t xml:space="preserve">(1)Hariçte işleme </w:t>
      </w:r>
      <w:proofErr w:type="spellStart"/>
      <w:proofErr w:type="gramStart"/>
      <w:r w:rsidRPr="001E05A0">
        <w:rPr>
          <w:rFonts w:ascii="Arial" w:eastAsia="Times New Roman" w:hAnsi="Arial" w:cs="Arial"/>
          <w:color w:val="000000"/>
          <w:sz w:val="20"/>
          <w:szCs w:val="20"/>
          <w:lang w:eastAsia="tr-TR"/>
        </w:rPr>
        <w:t>faaliyeti;serbest</w:t>
      </w:r>
      <w:proofErr w:type="spellEnd"/>
      <w:proofErr w:type="gramEnd"/>
      <w:r w:rsidRPr="001E05A0">
        <w:rPr>
          <w:rFonts w:ascii="Arial" w:eastAsia="Times New Roman" w:hAnsi="Arial" w:cs="Arial"/>
          <w:color w:val="000000"/>
          <w:sz w:val="20"/>
          <w:szCs w:val="20"/>
          <w:lang w:eastAsia="tr-TR"/>
        </w:rPr>
        <w:t xml:space="preserve"> dolaşımda bulunan eşyanın daha ileri safhada işlenmek, tamir edilmek veya yenilenmek üzere geçici olarak Türkiye Gümrük Bölgesi dışına veya serbest bölgelere ihraç edilmesi ve bu faaliyetler sonucunda elde edilen ürünlerin, gümrük vergilerinden tam veya kısmi </w:t>
      </w:r>
      <w:r w:rsidRPr="001E05A0">
        <w:rPr>
          <w:rFonts w:ascii="Arial" w:eastAsia="Times New Roman" w:hAnsi="Arial" w:cs="Arial"/>
          <w:color w:val="000000"/>
          <w:sz w:val="20"/>
          <w:szCs w:val="20"/>
          <w:lang w:eastAsia="tr-TR"/>
        </w:rPr>
        <w:lastRenderedPageBreak/>
        <w:t>muafiyet uygulanmak suretiyle ve ikili veya çok taraflı ticaret anlaşmaları çerçevesinde bazı işlem görmüş ürünler için konulmuş veya konulacak olan gümrük vergisi muafiyeti içeren hükümler saklı kalmak kaydıyla, yeniden serbest dolaşıma girmesi ve standart değişim sistemi kapsamında ithali ile ilgili faaliyetleri kapsar.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Hariçte işleme rejimi uygulanmayacak haller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5- </w:t>
      </w:r>
      <w:r w:rsidRPr="001E05A0">
        <w:rPr>
          <w:rFonts w:ascii="Arial" w:eastAsia="Times New Roman" w:hAnsi="Arial" w:cs="Arial"/>
          <w:color w:val="000000"/>
          <w:sz w:val="20"/>
          <w:szCs w:val="20"/>
          <w:lang w:eastAsia="tr-TR"/>
        </w:rPr>
        <w:t>(1)Hariçte işleme rejimi;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a) İhracı, ödenmiş ithalat vergilerinin geri verilmesine veya teminata bağlanmış ithalat vergilerinin kaldırılmasına yol açan,</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b) İhracından önce, nihai kullanımları nedeniyle tam muafiyet suretiyle serbest dolaşıma giren ve bu muafiyetin tanınması için gerekli koşulları taşımaya devam eden,</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c) İhracı, ihracat vergi iadesini gerektiren veya ihracı nedeniyle tarım politikası çerçevesinde vergi iadesi dışında bir mali avantaj sağlanan,</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color w:val="000000"/>
          <w:sz w:val="20"/>
          <w:szCs w:val="20"/>
          <w:lang w:eastAsia="tr-TR"/>
        </w:rPr>
        <w:t>serbest</w:t>
      </w:r>
      <w:proofErr w:type="gramEnd"/>
      <w:r w:rsidRPr="001E05A0">
        <w:rPr>
          <w:rFonts w:ascii="Arial" w:eastAsia="Times New Roman" w:hAnsi="Arial" w:cs="Arial"/>
          <w:color w:val="000000"/>
          <w:sz w:val="20"/>
          <w:szCs w:val="20"/>
          <w:lang w:eastAsia="tr-TR"/>
        </w:rPr>
        <w:t xml:space="preserve"> dolaşımdaki eşyaya uygulanmaz.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ÜÇÜNCÜ BÖLÜM</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Genel Hükümler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Müracaatların değerlendirilmesi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6-</w:t>
      </w:r>
      <w:r w:rsidRPr="001E05A0">
        <w:rPr>
          <w:rFonts w:ascii="Arial" w:eastAsia="Times New Roman" w:hAnsi="Arial" w:cs="Arial"/>
          <w:color w:val="000000"/>
          <w:sz w:val="20"/>
          <w:szCs w:val="20"/>
          <w:lang w:eastAsia="tr-TR"/>
        </w:rPr>
        <w:t> (1) Hariçte işleme faaliyetinden yararlanmak için;</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a) Hammadde, yardımcı madde, yarı mamul, mamul ve ambalaj malzemelerinin daha ileri bir düzeyde işlem görmek üzere Türkiye Gümrük Bölgesi dışına veya serbest bölgelere gönderilmek istenmesi halinde, bu Karara istinaden yayımlanacak tebliğde belirtilen bilgi ve belgelerle birlikte hariçte işleme izin belgesi almak üzere Müsteşarlığa,</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b) Maden cevheri ve </w:t>
      </w:r>
      <w:proofErr w:type="gramStart"/>
      <w:r w:rsidRPr="001E05A0">
        <w:rPr>
          <w:rFonts w:ascii="Arial" w:eastAsia="Times New Roman" w:hAnsi="Arial" w:cs="Arial"/>
          <w:color w:val="000000"/>
          <w:sz w:val="20"/>
          <w:szCs w:val="20"/>
          <w:lang w:eastAsia="tr-TR"/>
        </w:rPr>
        <w:t>konsantrelerinin</w:t>
      </w:r>
      <w:proofErr w:type="gramEnd"/>
      <w:r w:rsidRPr="001E05A0">
        <w:rPr>
          <w:rFonts w:ascii="Arial" w:eastAsia="Times New Roman" w:hAnsi="Arial" w:cs="Arial"/>
          <w:color w:val="000000"/>
          <w:sz w:val="20"/>
          <w:szCs w:val="20"/>
          <w:lang w:eastAsia="tr-TR"/>
        </w:rPr>
        <w:t xml:space="preserve"> izabe edilmesi ve işlenmesi ile kıymetli maden ve taşların işlenmesi amacıyla Türkiye Gümrük Bölgesi dışına veya serbest bölgelere gönderilmek istenmesi halinde, bu Karara istinaden yayımlanacak tebliğde belirtilen bilgi ve belgelerle birlikte hariçte işleme izni almak üzere maden ihracatçı birliklerinin bağlı olduğu ihracatçı birlikleri genel sekreterliklerine,</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c) Tamirat amaçlı, garanti hükümleri uyarınca veya bir imalat hatası nedeniyle Türkiye Gümrük Bölgesi dışına veya serbest bölgelere gönderilen eşyanın ve/veya bu eşyanın ihracından önce ikame ürünün ithalatı için Gümrük Müsteşarlığı’na,</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color w:val="000000"/>
          <w:sz w:val="20"/>
          <w:szCs w:val="20"/>
          <w:lang w:eastAsia="tr-TR"/>
        </w:rPr>
        <w:t>müracaat</w:t>
      </w:r>
      <w:proofErr w:type="gramEnd"/>
      <w:r w:rsidRPr="001E05A0">
        <w:rPr>
          <w:rFonts w:ascii="Arial" w:eastAsia="Times New Roman" w:hAnsi="Arial" w:cs="Arial"/>
          <w:color w:val="000000"/>
          <w:sz w:val="20"/>
          <w:szCs w:val="20"/>
          <w:lang w:eastAsia="tr-TR"/>
        </w:rPr>
        <w:t xml:space="preserve"> edilir.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Hariçte işleme rejiminde izin şartları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7- </w:t>
      </w:r>
      <w:r w:rsidRPr="001E05A0">
        <w:rPr>
          <w:rFonts w:ascii="Arial" w:eastAsia="Times New Roman" w:hAnsi="Arial" w:cs="Arial"/>
          <w:color w:val="000000"/>
          <w:sz w:val="20"/>
          <w:szCs w:val="20"/>
          <w:lang w:eastAsia="tr-TR"/>
        </w:rPr>
        <w:t xml:space="preserve">(1)Bu Karar </w:t>
      </w:r>
      <w:proofErr w:type="spellStart"/>
      <w:proofErr w:type="gramStart"/>
      <w:r w:rsidRPr="001E05A0">
        <w:rPr>
          <w:rFonts w:ascii="Arial" w:eastAsia="Times New Roman" w:hAnsi="Arial" w:cs="Arial"/>
          <w:color w:val="000000"/>
          <w:sz w:val="20"/>
          <w:szCs w:val="20"/>
          <w:lang w:eastAsia="tr-TR"/>
        </w:rPr>
        <w:t>çerçevesinde,Türkiye</w:t>
      </w:r>
      <w:proofErr w:type="spellEnd"/>
      <w:proofErr w:type="gramEnd"/>
      <w:r w:rsidRPr="001E05A0">
        <w:rPr>
          <w:rFonts w:ascii="Arial" w:eastAsia="Times New Roman" w:hAnsi="Arial" w:cs="Arial"/>
          <w:color w:val="000000"/>
          <w:sz w:val="20"/>
          <w:szCs w:val="20"/>
          <w:lang w:eastAsia="tr-TR"/>
        </w:rPr>
        <w:t xml:space="preserve"> Gümrük Bölgesinde (serbest bölgeler hariç) yerleşik kişilerce yapılacak müracaatlar;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a) Geçici ihracat eşyasının işlem görmüş ürünlerin üretiminde kullanıldığının tespitinin mümkün olması,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b) Türkiye Gümrük Bölgesindeki (serbest bölgeler hariç) üreticilerin temel ekonomik çıkarlarının olumsuz etkilenmemesi,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color w:val="000000"/>
          <w:sz w:val="20"/>
          <w:szCs w:val="20"/>
          <w:lang w:eastAsia="tr-TR"/>
        </w:rPr>
        <w:t>kriterleri</w:t>
      </w:r>
      <w:proofErr w:type="gramEnd"/>
      <w:r w:rsidRPr="001E05A0">
        <w:rPr>
          <w:rFonts w:ascii="Arial" w:eastAsia="Times New Roman" w:hAnsi="Arial" w:cs="Arial"/>
          <w:color w:val="000000"/>
          <w:sz w:val="20"/>
          <w:szCs w:val="20"/>
          <w:lang w:eastAsia="tr-TR"/>
        </w:rPr>
        <w:t xml:space="preserve"> çerçevesinde değerlendirilir.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(2) Bu kriterlere göre Müsteşarlıkça veya maden ihracatçı birliklerinin bağlı olduğu ihracatçı birlikleri genel sekreterliklerince yapılan değerlendirme sonucunda geçici ihracat  eşyası  ile  ithal  eşyasının  (ikincil  işlem  görmüş  ürünler </w:t>
      </w:r>
      <w:proofErr w:type="gramStart"/>
      <w:r w:rsidRPr="001E05A0">
        <w:rPr>
          <w:rFonts w:ascii="Arial" w:eastAsia="Times New Roman" w:hAnsi="Arial" w:cs="Arial"/>
          <w:color w:val="000000"/>
          <w:sz w:val="20"/>
          <w:szCs w:val="20"/>
          <w:lang w:eastAsia="tr-TR"/>
        </w:rPr>
        <w:t>dahil</w:t>
      </w:r>
      <w:proofErr w:type="gramEnd"/>
      <w:r w:rsidRPr="001E05A0">
        <w:rPr>
          <w:rFonts w:ascii="Arial" w:eastAsia="Times New Roman" w:hAnsi="Arial" w:cs="Arial"/>
          <w:color w:val="000000"/>
          <w:sz w:val="20"/>
          <w:szCs w:val="20"/>
          <w:lang w:eastAsia="tr-TR"/>
        </w:rPr>
        <w:t>) 8-12 (sekiz-</w:t>
      </w:r>
      <w:proofErr w:type="spellStart"/>
      <w:r w:rsidRPr="001E05A0">
        <w:rPr>
          <w:rFonts w:ascii="Arial" w:eastAsia="Times New Roman" w:hAnsi="Arial" w:cs="Arial"/>
          <w:color w:val="000000"/>
          <w:sz w:val="20"/>
          <w:szCs w:val="20"/>
          <w:lang w:eastAsia="tr-TR"/>
        </w:rPr>
        <w:t>oniki</w:t>
      </w:r>
      <w:proofErr w:type="spellEnd"/>
      <w:r w:rsidRPr="001E05A0">
        <w:rPr>
          <w:rFonts w:ascii="Arial" w:eastAsia="Times New Roman" w:hAnsi="Arial" w:cs="Arial"/>
          <w:color w:val="000000"/>
          <w:sz w:val="20"/>
          <w:szCs w:val="20"/>
          <w:lang w:eastAsia="tr-TR"/>
        </w:rPr>
        <w:t>)’</w:t>
      </w:r>
      <w:proofErr w:type="spellStart"/>
      <w:r w:rsidRPr="001E05A0">
        <w:rPr>
          <w:rFonts w:ascii="Arial" w:eastAsia="Times New Roman" w:hAnsi="Arial" w:cs="Arial"/>
          <w:color w:val="000000"/>
          <w:sz w:val="20"/>
          <w:szCs w:val="20"/>
          <w:lang w:eastAsia="tr-TR"/>
        </w:rPr>
        <w:t>li</w:t>
      </w:r>
      <w:proofErr w:type="spellEnd"/>
      <w:r w:rsidRPr="001E05A0">
        <w:rPr>
          <w:rFonts w:ascii="Arial" w:eastAsia="Times New Roman" w:hAnsi="Arial" w:cs="Arial"/>
          <w:color w:val="000000"/>
          <w:sz w:val="20"/>
          <w:szCs w:val="20"/>
          <w:lang w:eastAsia="tr-TR"/>
        </w:rPr>
        <w:t xml:space="preserve"> bazda gümrük tarife istatistik pozisyonu, adı, verimlilik oranına göre belirlenen miktarı, değeri ve süresi belirlenerek, hariçte işleme izin belgesi/hariçte işleme izni verilir veya talep reddedilir.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lastRenderedPageBreak/>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Belge/izin süresi  ve ek süreler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8-</w:t>
      </w:r>
      <w:r w:rsidRPr="001E05A0">
        <w:rPr>
          <w:rFonts w:ascii="Arial" w:eastAsia="Times New Roman" w:hAnsi="Arial" w:cs="Arial"/>
          <w:color w:val="000000"/>
          <w:sz w:val="20"/>
          <w:szCs w:val="20"/>
          <w:lang w:eastAsia="tr-TR"/>
        </w:rPr>
        <w:t> (1) Hariçte işleme izin belgesinin/hariçte işleme izninin süresi azami 12 (</w:t>
      </w:r>
      <w:proofErr w:type="spellStart"/>
      <w:r w:rsidRPr="001E05A0">
        <w:rPr>
          <w:rFonts w:ascii="Arial" w:eastAsia="Times New Roman" w:hAnsi="Arial" w:cs="Arial"/>
          <w:color w:val="000000"/>
          <w:sz w:val="20"/>
          <w:szCs w:val="20"/>
          <w:lang w:eastAsia="tr-TR"/>
        </w:rPr>
        <w:t>oniki</w:t>
      </w:r>
      <w:proofErr w:type="spellEnd"/>
      <w:r w:rsidRPr="001E05A0">
        <w:rPr>
          <w:rFonts w:ascii="Arial" w:eastAsia="Times New Roman" w:hAnsi="Arial" w:cs="Arial"/>
          <w:color w:val="000000"/>
          <w:sz w:val="20"/>
          <w:szCs w:val="20"/>
          <w:lang w:eastAsia="tr-TR"/>
        </w:rPr>
        <w:t>) aydır. Ayrıca, ilgilinin gerekçeli talebi üzerine bu Karara istinaden yayımlanacak tebliğde belirlenen süre kadar ek süre verilebilir.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(2) Bu Karara istinaden yayımlanacak tebliğle belirlenen mücbir sebep ile fevkalade hallerin belge/izin süresi içerisinde meydana gelmesi halinde, hariçte işleme izin belgesine/hariçte işleme iznine ilave süre verilebilir. Mücbir sebep ile fevkalade hallere istinaden belgeye/izne verilecek ilave süre, mücbir sebep ile fevkalade hal süresi dikkate alınarak belirlenir.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Belge/izin revizesi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9- </w:t>
      </w:r>
      <w:r w:rsidRPr="001E05A0">
        <w:rPr>
          <w:rFonts w:ascii="Arial" w:eastAsia="Times New Roman" w:hAnsi="Arial" w:cs="Arial"/>
          <w:color w:val="000000"/>
          <w:sz w:val="20"/>
          <w:szCs w:val="20"/>
          <w:lang w:eastAsia="tr-TR"/>
        </w:rPr>
        <w:t xml:space="preserve">(1)Hariçte işleme </w:t>
      </w:r>
      <w:proofErr w:type="spellStart"/>
      <w:r w:rsidRPr="001E05A0">
        <w:rPr>
          <w:rFonts w:ascii="Arial" w:eastAsia="Times New Roman" w:hAnsi="Arial" w:cs="Arial"/>
          <w:color w:val="000000"/>
          <w:sz w:val="20"/>
          <w:szCs w:val="20"/>
          <w:lang w:eastAsia="tr-TR"/>
        </w:rPr>
        <w:t>izinbelgesi</w:t>
      </w:r>
      <w:proofErr w:type="spellEnd"/>
      <w:r w:rsidRPr="001E05A0">
        <w:rPr>
          <w:rFonts w:ascii="Arial" w:eastAsia="Times New Roman" w:hAnsi="Arial" w:cs="Arial"/>
          <w:color w:val="000000"/>
          <w:sz w:val="20"/>
          <w:szCs w:val="20"/>
          <w:lang w:eastAsia="tr-TR"/>
        </w:rPr>
        <w:t>/hariçte işleme izni, ilgili firma tarafından belge taahhüt kapatma aşamasına kadar gerekli bilgi ve belgelerle yapılacak müracaata istinaden ilgili mercilerce revize edilebilir.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Vergilendirme</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10-</w:t>
      </w:r>
      <w:r w:rsidRPr="001E05A0">
        <w:rPr>
          <w:rFonts w:ascii="Arial" w:eastAsia="Times New Roman" w:hAnsi="Arial" w:cs="Arial"/>
          <w:color w:val="000000"/>
          <w:sz w:val="20"/>
          <w:szCs w:val="20"/>
          <w:lang w:eastAsia="tr-TR"/>
        </w:rPr>
        <w:t> (1)  Geçici olarak ihraç edilen eşya ile işleme faaliyeti sonucunda işlem görmüş ürüne dönüştürülen eşyanın ithalatı sırasında doğan gümrük vergileri 4458 sayılı Gümrük Kanunu’nun ilgili hükümleri uyarınca tahsil edilir.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color w:val="000000"/>
          <w:sz w:val="20"/>
          <w:szCs w:val="20"/>
          <w:lang w:eastAsia="tr-TR"/>
        </w:rPr>
        <w:t>(2) Ancak, hariçte işleme rejimi kapsamında, izabe suretiyle yabancı maddelerden temizlenmek veya elektrolize edilmek gibi amaçlarla geçici olarak ihraç edilen maden cevherlerinden elde edilen, milletlerarası teamüllere göre mamul sayılmayan ve imalatta ilk madde olarak külçe ve kütük halindeki saf gümüş, kurşun, demir, bakır vb. madenlerden, Sanayi ve Ticaret Bakanlığı’nca bu gibi işlemlerin yurt içinde yapılmasının mümkün olmadığının kabulü kaydıyla, gümrük vergisi oranının %0 olarak uygulanacağı hususu izin üzerinde belirtilmiş ise, bu husus çerçevesinde işlemler gerçekleştirilir.</w:t>
      </w:r>
      <w:proofErr w:type="gramEnd"/>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(3) Ayrıca, serbest bölgeye geçici olarak ihraç edilen eşyanın işleme faaliyeti sonucunda elde edilen işlem görmüş ürünün bünyesinde, herhangi bir üçüncü ülke menşeli girdi kullanılmaması ve işleme faaliyetinin tamamen işçilik olması durumunda, işçilik faturasında belirtilen kıymet üzerinden sadece Katma Değer Vergisi tahsil edilir.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(4) Serbest dolaşımdaki eşyanın, ihracında herhangi bir ödemeye veya ticaret politikası önlemine tabi olması durumunda, ilgili gümrük idarelerince bu ihracat esnasında alınması gereken vergi tutarı kadar teminat alınarak veya ticaret politikası önlemleri ile diğer işlemler uygulanarak ihracata müsaade edilir. Geçici ihraç edilen eşyanın usulüne uygun olarak geri gelmemesi durumunda, söz konusu teminat irat kaydedilir. Ancak, Müsteşarlıkça Destekleme ve Fiyat İstikrar Fonu primi kesintisine tabi eşyanın serbest bölgelere geçici ihracatında teminat aranmaksızın ihracata izin verilir. Serbest bölgelere geçici ihracı gerçekleştirilen eşyaya tekabül eden ithalatın gerçekleşmediğinin tespiti halinde ise, bu ihracata ilişkin alınmayan vergi, ihraç tarihi itibarıyla 6183 sayılı Amme Alacaklarının Tahsil Usulü Hakkında Kanun hükümlerine göre tahsil edilir.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İthalatın gerçekleştirilmesi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11-</w:t>
      </w:r>
      <w:r w:rsidRPr="001E05A0">
        <w:rPr>
          <w:rFonts w:ascii="Arial" w:eastAsia="Times New Roman" w:hAnsi="Arial" w:cs="Arial"/>
          <w:color w:val="000000"/>
          <w:sz w:val="20"/>
          <w:szCs w:val="20"/>
          <w:lang w:eastAsia="tr-TR"/>
        </w:rPr>
        <w:t> (1) İthalatın gerçekleştirilmesi, hariçte işleme rejimi çerçevesinde ithali taahhüt edilen işlem görmüş ürünün, ithalat rejimi ile gümrük mevzuatına uygun şekilde gümrük hattından Türkiye Gümrük Bölgesine girişini (serbest bölgeler hariç) ifade eder.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(2) Hariçte işleme faaliyeti sonucunda doğan işçilik, </w:t>
      </w:r>
      <w:hyperlink r:id="rId9" w:history="1">
        <w:r w:rsidRPr="001E05A0">
          <w:rPr>
            <w:rFonts w:ascii="Arial" w:eastAsia="Times New Roman" w:hAnsi="Arial" w:cs="Arial"/>
            <w:color w:val="0099CC"/>
            <w:sz w:val="20"/>
            <w:szCs w:val="20"/>
            <w:u w:val="single"/>
            <w:lang w:eastAsia="tr-TR"/>
          </w:rPr>
          <w:t>navlun</w:t>
        </w:r>
      </w:hyperlink>
      <w:r w:rsidRPr="001E05A0">
        <w:rPr>
          <w:rFonts w:ascii="Arial" w:eastAsia="Times New Roman" w:hAnsi="Arial" w:cs="Arial"/>
          <w:color w:val="000000"/>
          <w:sz w:val="20"/>
          <w:szCs w:val="20"/>
          <w:lang w:eastAsia="tr-TR"/>
        </w:rPr>
        <w:t xml:space="preserve">, sigorta vb. bedeller, serbest dolaşımdaki eşya veya hariçte işlenmek üzere gönderilen eşyanın bir kısmı ile de ödenebilir. Bu durumda, yukarıdaki </w:t>
      </w:r>
      <w:r w:rsidRPr="001E05A0">
        <w:rPr>
          <w:rFonts w:ascii="Arial" w:eastAsia="Times New Roman" w:hAnsi="Arial" w:cs="Arial"/>
          <w:color w:val="000000"/>
          <w:sz w:val="20"/>
          <w:szCs w:val="20"/>
          <w:lang w:eastAsia="tr-TR"/>
        </w:rPr>
        <w:lastRenderedPageBreak/>
        <w:t>bedellere karşılık gelen geçici ihracata konu eşya için, bu Kararın 10 uncu maddesinin (4) numaralı fıkrası uyarınca alınan teminatlar irat kaydedilir veya alınmayan vergi tahsil edilir. Ayrıca, bu eşyanın ihracatında kambiyo mevzuatı hükümleri uygulanır.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Taahhüdün kapatılması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12-</w:t>
      </w:r>
      <w:r w:rsidRPr="001E05A0">
        <w:rPr>
          <w:rFonts w:ascii="Arial" w:eastAsia="Times New Roman" w:hAnsi="Arial" w:cs="Arial"/>
          <w:color w:val="000000"/>
          <w:sz w:val="20"/>
          <w:szCs w:val="20"/>
          <w:lang w:eastAsia="tr-TR"/>
        </w:rPr>
        <w:t xml:space="preserve"> (1) Hariçte işleme izin belgesi/hariçte işleme izni sahibi </w:t>
      </w:r>
      <w:proofErr w:type="spellStart"/>
      <w:r w:rsidRPr="001E05A0">
        <w:rPr>
          <w:rFonts w:ascii="Arial" w:eastAsia="Times New Roman" w:hAnsi="Arial" w:cs="Arial"/>
          <w:color w:val="000000"/>
          <w:sz w:val="20"/>
          <w:szCs w:val="20"/>
          <w:lang w:eastAsia="tr-TR"/>
        </w:rPr>
        <w:t>firmalarınbelge</w:t>
      </w:r>
      <w:proofErr w:type="spellEnd"/>
      <w:r w:rsidRPr="001E05A0">
        <w:rPr>
          <w:rFonts w:ascii="Arial" w:eastAsia="Times New Roman" w:hAnsi="Arial" w:cs="Arial"/>
          <w:color w:val="000000"/>
          <w:sz w:val="20"/>
          <w:szCs w:val="20"/>
          <w:lang w:eastAsia="tr-TR"/>
        </w:rPr>
        <w:t xml:space="preserve">/izin süresi (ek süreler </w:t>
      </w:r>
      <w:proofErr w:type="gramStart"/>
      <w:r w:rsidRPr="001E05A0">
        <w:rPr>
          <w:rFonts w:ascii="Arial" w:eastAsia="Times New Roman" w:hAnsi="Arial" w:cs="Arial"/>
          <w:color w:val="000000"/>
          <w:sz w:val="20"/>
          <w:szCs w:val="20"/>
          <w:lang w:eastAsia="tr-TR"/>
        </w:rPr>
        <w:t>dahil</w:t>
      </w:r>
      <w:proofErr w:type="gramEnd"/>
      <w:r w:rsidRPr="001E05A0">
        <w:rPr>
          <w:rFonts w:ascii="Arial" w:eastAsia="Times New Roman" w:hAnsi="Arial" w:cs="Arial"/>
          <w:color w:val="000000"/>
          <w:sz w:val="20"/>
          <w:szCs w:val="20"/>
          <w:lang w:eastAsia="tr-TR"/>
        </w:rPr>
        <w:t>) sonundan itibaren 1 (bir) ay içerisinde bu Karara istinaden yayımlanacak tebliğ ile belirlenen bilgi ve belgelerle birlikte, belge/izin taahhüdünü kapatmak için müracaat etmeleri zorunludur.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color w:val="000000"/>
          <w:sz w:val="20"/>
          <w:szCs w:val="20"/>
          <w:lang w:eastAsia="tr-TR"/>
        </w:rPr>
        <w:t>(2) Bu maddenin (1) numaralı fıkrasında belirtilen sürede taahhüdün kapatılması için müracaat edilmemesi durumunda ilgili firmaya, 1 (bir) ay içerisinde kapatma müracaatında bulunulması hususu, Müsteşarlık ve/veya ilgili ihracatçı birlikleri genel sekreterliği tarafından bildirilir ve bu sürede kapatma müracaatında bulunulmayan hariçte işleme izin belgesi/hariçte işleme izni  müeyyide uygulanarak resen kapatılır.</w:t>
      </w:r>
      <w:proofErr w:type="gramEnd"/>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(3) Hariçte işleme </w:t>
      </w:r>
      <w:proofErr w:type="spellStart"/>
      <w:r w:rsidRPr="001E05A0">
        <w:rPr>
          <w:rFonts w:ascii="Arial" w:eastAsia="Times New Roman" w:hAnsi="Arial" w:cs="Arial"/>
          <w:color w:val="000000"/>
          <w:sz w:val="20"/>
          <w:szCs w:val="20"/>
          <w:lang w:eastAsia="tr-TR"/>
        </w:rPr>
        <w:t>izinbelgesi</w:t>
      </w:r>
      <w:proofErr w:type="spellEnd"/>
      <w:r w:rsidRPr="001E05A0">
        <w:rPr>
          <w:rFonts w:ascii="Arial" w:eastAsia="Times New Roman" w:hAnsi="Arial" w:cs="Arial"/>
          <w:color w:val="000000"/>
          <w:sz w:val="20"/>
          <w:szCs w:val="20"/>
          <w:lang w:eastAsia="tr-TR"/>
        </w:rPr>
        <w:t xml:space="preserve"> taahhüdü, belgede belirtilen şartlara uygun olarak Müsteşarlık ve/veya Müsteşarlığın belirleyeceği ihracatçı birlikleri genel sekreterlikleri  tarafından kapatılır. Hariçte işleme izni taahhüdü ise, maden ihracatçı birliklerinin bağlı olduğu ihracatçı birlikleri genel sekreterliklerince kapatılır.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(4) Ayrıca, hariçte işleme izin belgesi/hariçte işleme izni taahhüdünün kapatılmasına ilişkin yapılan müracaatta, eksik bilgi ve belge gönderildiğinin tespiti halinde, bu eksiklik 1 (bir) ay içerisinde tamamlanmak üzere Müsteşarlık ve/veya ilgili ihracatçı birlikleri genel sekreterliği tarafından firmaya bildirilir. Bu süre içerisinde eksik bilgi ve belgelerin tamamlanmaması durumunda, belge/izin taahhüdü mevcut bilgi ve belgelere istinaden kapatılır.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İthalatın gerçekleşmemesi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13- </w:t>
      </w:r>
      <w:r w:rsidRPr="001E05A0">
        <w:rPr>
          <w:rFonts w:ascii="Arial" w:eastAsia="Times New Roman" w:hAnsi="Arial" w:cs="Arial"/>
          <w:color w:val="000000"/>
          <w:sz w:val="20"/>
          <w:szCs w:val="20"/>
          <w:lang w:eastAsia="tr-TR"/>
        </w:rPr>
        <w:t>(1) Hariçte işleme rejimi kapsamında Türkiye Gümrük Bölgesi dışında veya serbest bölgelerde işlenerek ithal edilmesi taahhüt edilen ürünlerin belgede/izinde belirtilen şartlara ve yararlanılan tedbirlere uygun olarak yurda getirilmemesi halinde, bu ürünlerin üretimi için gönderilen eşyanın aynen geri getirilmesi gerekir. Aksi takdirde, kambiyo mevzuatı hükümleri uygulanır.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xml:space="preserve">(2) Ancak, hariçte işleme izin belgesi/hariçte işleme izni kapsamında ihraç edilen geçici ihracat eşyasının gerekli işleme faaliyetine tabi tutulduktan sonra  işlem görmüş ürün olarak, Gümrük Birliği Gümrük Bölgesinin başka bir parçasına gönderilmek istenmesi durumunda, ihracat işlemini gerçekleştiren gümrük idaresi tarafından INF 2 bilgi formu düzenlenmesi </w:t>
      </w:r>
      <w:proofErr w:type="spellStart"/>
      <w:proofErr w:type="gramStart"/>
      <w:r w:rsidRPr="001E05A0">
        <w:rPr>
          <w:rFonts w:ascii="Arial" w:eastAsia="Times New Roman" w:hAnsi="Arial" w:cs="Arial"/>
          <w:color w:val="000000"/>
          <w:sz w:val="20"/>
          <w:szCs w:val="20"/>
          <w:lang w:eastAsia="tr-TR"/>
        </w:rPr>
        <w:t>kaydıyla,işlem</w:t>
      </w:r>
      <w:proofErr w:type="spellEnd"/>
      <w:proofErr w:type="gramEnd"/>
      <w:r w:rsidRPr="001E05A0">
        <w:rPr>
          <w:rFonts w:ascii="Arial" w:eastAsia="Times New Roman" w:hAnsi="Arial" w:cs="Arial"/>
          <w:color w:val="000000"/>
          <w:sz w:val="20"/>
          <w:szCs w:val="20"/>
          <w:lang w:eastAsia="tr-TR"/>
        </w:rPr>
        <w:t xml:space="preserve"> görmüş ürünün ve bu ürünün üretimi için gönderilen geçici ihracat eşyasının yurda geri getirilmesine gerek bulunmamaktadır. Bu durumda, geçici ihracata konu eşya için, bu Kararın 10 uncu maddesinin (4) numaralı fıkrası uyarınca alınan teminatlar irat kaydedilir veya alınmayan vergi tahsil edilir. Ayrıca, bu eşyanın ihracatında kambiyo mevzuatı hükümleri uygulanır.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İptal</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14-</w:t>
      </w:r>
      <w:r w:rsidRPr="001E05A0">
        <w:rPr>
          <w:rFonts w:ascii="Arial" w:eastAsia="Times New Roman" w:hAnsi="Arial" w:cs="Arial"/>
          <w:color w:val="000000"/>
          <w:sz w:val="20"/>
          <w:szCs w:val="20"/>
          <w:lang w:eastAsia="tr-TR"/>
        </w:rPr>
        <w:t> (1) Hariçte işleme izin belgesi/hariçte işleme izni, ilgili firmanın talebi üzerine iptal edilir.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color w:val="000000"/>
          <w:sz w:val="20"/>
          <w:szCs w:val="20"/>
          <w:lang w:eastAsia="tr-TR"/>
        </w:rPr>
        <w:t>(2) Bu Karar ve bu Karara istinaden yayımlanacak tebliğ ve genelge hükümlerine uyulmadığının, hariçte işleme izin belgesinin/hariçte işleme izninin düzenlenmesi, revizesi için ibraz edilen bilgi ve belgeler ile belge/izin kapsamında yapılan işlemlerin gerçek dışı olduğunun veya belge/izin üzerinde tahrifat yapıldığının tespiti halinde; ilgili belge/izin iptal edilir ve ilgililer hakkında kanuni işlem yapılır.</w:t>
      </w:r>
      <w:proofErr w:type="gramEnd"/>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(3) İptal edilen belge/izin kapsamında ithalat yapılmamışsa, bu Kararın 10 uncu maddesinin (4) numaralı fıkrasıve13 üncü maddesinin (1) numaralı fıkrası hükümlerine göre; ithalat yapılmışsa, bu Kararın 15 inci maddesi hükümlerine göre işlem yapılır.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lastRenderedPageBreak/>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Hariçte işleme tedbirlerine uyulmaması</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15- </w:t>
      </w:r>
      <w:r w:rsidRPr="001E05A0">
        <w:rPr>
          <w:rFonts w:ascii="Arial" w:eastAsia="Times New Roman" w:hAnsi="Arial" w:cs="Arial"/>
          <w:color w:val="000000"/>
          <w:sz w:val="20"/>
          <w:szCs w:val="20"/>
          <w:lang w:eastAsia="tr-TR"/>
        </w:rPr>
        <w:t xml:space="preserve">(1) Hariçte işleme tedbirlerini, hariçte işleme rejimi ve hariçte işleme izin belgesinde/hariçte işleme izninde belirtilen esas ve şartlara uygun </w:t>
      </w:r>
      <w:proofErr w:type="spellStart"/>
      <w:r w:rsidRPr="001E05A0">
        <w:rPr>
          <w:rFonts w:ascii="Arial" w:eastAsia="Times New Roman" w:hAnsi="Arial" w:cs="Arial"/>
          <w:color w:val="000000"/>
          <w:sz w:val="20"/>
          <w:szCs w:val="20"/>
          <w:lang w:eastAsia="tr-TR"/>
        </w:rPr>
        <w:t>olarakyerine</w:t>
      </w:r>
      <w:proofErr w:type="spellEnd"/>
      <w:r w:rsidRPr="001E05A0">
        <w:rPr>
          <w:rFonts w:ascii="Arial" w:eastAsia="Times New Roman" w:hAnsi="Arial" w:cs="Arial"/>
          <w:color w:val="000000"/>
          <w:sz w:val="20"/>
          <w:szCs w:val="20"/>
          <w:lang w:eastAsia="tr-TR"/>
        </w:rPr>
        <w:t xml:space="preserve"> getirmeyenlerden;</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a) Belgede/izinde kayıtlı miktar ve değerin üzerinde ithalat yapıldığının tespiti halinde, bu kısma tekabül eden ithalattan doğan vergi ithal tarihi itibarıyla,</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b) Belgenin/iznin iptal edilmesi halinde, bu kapsamda ithalat yapılmışsa bu ithalata ilişkin alınmayan vergi ithal tarihi itibarıyla,</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c) Belge/izin kapsamında ithalat yapılmamışsa, bu Kararın 10 uncu maddesinin (4) numaralı fıkrası uyarınca teminata bağlanan veya alınmayan vergi ihraç tarihi itibarıyla,</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6183 sayılı Amme Alacaklarının Tahsil Usulü Hakkında Kanun hükümlerine göre tahsil edilir.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(2) Kapatma esnasında ibraz edilen gümrük beyannamesi ve eki belgelerin sahte veya üzerinde tahrifat yapılmış olması durumunda, bu beyanname kapsamı ithalata ilişkin vergi, bu maddenin (1) numaralı fıkrası çerçevesinde tahsil edilir, ilgililer hakkında kanuni işlem yapılır ve belge/izin sahibi firma 1 (bir) yıl süreyle hariçte işleme rejiminden yararlandırılmaz.</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1E05A0">
        <w:rPr>
          <w:rFonts w:ascii="Arial" w:eastAsia="Times New Roman" w:hAnsi="Arial" w:cs="Arial"/>
          <w:color w:val="000000"/>
          <w:sz w:val="20"/>
          <w:szCs w:val="20"/>
          <w:lang w:eastAsia="tr-TR"/>
        </w:rPr>
        <w:t xml:space="preserve">(3)Bu Karar ile bu Karara istinaden yayımlanan tebliğ ve genelgelere uymayan, yanlış işlem yapan, belge/izinlerin ilgiliye ait orijinal nüshasına gerekli meşruhatı kaydetmeden işlem yapan, yanıltıcı bilgi veren ve bu nedenlerden dolayı vergi kaybına veya verginin tahsilinde gecikmelere sebep olan gerçek ve tüzel kişiler, asıl borçludan alınamayan alacağın ödenmesinden müştereken ve </w:t>
      </w:r>
      <w:proofErr w:type="spellStart"/>
      <w:r w:rsidRPr="001E05A0">
        <w:rPr>
          <w:rFonts w:ascii="Arial" w:eastAsia="Times New Roman" w:hAnsi="Arial" w:cs="Arial"/>
          <w:color w:val="000000"/>
          <w:sz w:val="20"/>
          <w:szCs w:val="20"/>
          <w:lang w:eastAsia="tr-TR"/>
        </w:rPr>
        <w:t>müteselsilen</w:t>
      </w:r>
      <w:proofErr w:type="spellEnd"/>
      <w:r w:rsidRPr="001E05A0">
        <w:rPr>
          <w:rFonts w:ascii="Arial" w:eastAsia="Times New Roman" w:hAnsi="Arial" w:cs="Arial"/>
          <w:color w:val="000000"/>
          <w:sz w:val="20"/>
          <w:szCs w:val="20"/>
          <w:lang w:eastAsia="tr-TR"/>
        </w:rPr>
        <w:t xml:space="preserve"> sorumludur. </w:t>
      </w:r>
      <w:proofErr w:type="gramEnd"/>
      <w:r w:rsidRPr="001E05A0">
        <w:rPr>
          <w:rFonts w:ascii="Arial" w:eastAsia="Times New Roman" w:hAnsi="Arial" w:cs="Arial"/>
          <w:color w:val="000000"/>
          <w:sz w:val="20"/>
          <w:szCs w:val="20"/>
          <w:lang w:eastAsia="tr-TR"/>
        </w:rPr>
        <w:t>Bu çerçevede amme alacağı, gecikme süresi de dikkate alınarak bu maddenin (1) numaralı fıkrası çerçevesinde tahsil edilir.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Usulsüzlük</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16- </w:t>
      </w:r>
      <w:r w:rsidRPr="001E05A0">
        <w:rPr>
          <w:rFonts w:ascii="Arial" w:eastAsia="Times New Roman" w:hAnsi="Arial" w:cs="Arial"/>
          <w:color w:val="000000"/>
          <w:sz w:val="20"/>
          <w:szCs w:val="20"/>
          <w:lang w:eastAsia="tr-TR"/>
        </w:rPr>
        <w:t>(1)Hariçte işleme izin belgesi/hariçte işleme izni kapsamında geçici olarak ihraç edilen eşyanın süre bitiminden sonra aynen geri getirilmesi halinde, gümrük mevzuatı çerçevesinde usulsüzlük cezası uygulanır.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Denetim</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17-</w:t>
      </w:r>
      <w:r w:rsidRPr="001E05A0">
        <w:rPr>
          <w:rFonts w:ascii="Arial" w:eastAsia="Times New Roman" w:hAnsi="Arial" w:cs="Arial"/>
          <w:color w:val="000000"/>
          <w:sz w:val="20"/>
          <w:szCs w:val="20"/>
          <w:lang w:eastAsia="tr-TR"/>
        </w:rPr>
        <w:t> (1) Tüm kamu kurum ve kuruluşları ile bankalar, hariçte işleme izin belgesinin/hariçte işleme izninin ibrazı üzerine hariçte işleme tedbirlerini, hariçte işleme rejimi ve belgede/izinde belirtilen esas ve şartlara uygun olarak tatbik ederler. Müsteşarlık, bu Kararda belirtilen tedbirlerin uygulanmasına ilişkin her türlü denetimi ve düzenlemeyi yapabilir; ilgili firma, kamu kurum ve kuruluşları ile bankalardan bilgi ve belge isteyebilir ve gerekli önlemleri alabilir.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DÖRDÜNCÜ BÖLÜM</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Çeşitli Hükümler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Uygulama</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18-</w:t>
      </w:r>
      <w:r w:rsidRPr="001E05A0">
        <w:rPr>
          <w:rFonts w:ascii="Arial" w:eastAsia="Times New Roman" w:hAnsi="Arial" w:cs="Arial"/>
          <w:color w:val="000000"/>
          <w:sz w:val="20"/>
          <w:szCs w:val="20"/>
          <w:lang w:eastAsia="tr-TR"/>
        </w:rPr>
        <w:t> (1) Bu Kararın yayımlandığı tarihten önceki Kararlara istinaden düzenlenen hariçte işleme izin belgeleri/hariçte işleme izinleri kendi mevzuatı hükümlerine tabidir. Henüz taahhüdü kapatılmamış olan belgelere/izinlere bu Kararın lehe olan hükümleri uygulanır.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Yetki</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lastRenderedPageBreak/>
        <w:t>MADDE 19-</w:t>
      </w:r>
      <w:r w:rsidRPr="001E05A0">
        <w:rPr>
          <w:rFonts w:ascii="Arial" w:eastAsia="Times New Roman" w:hAnsi="Arial" w:cs="Arial"/>
          <w:color w:val="000000"/>
          <w:sz w:val="20"/>
          <w:szCs w:val="20"/>
          <w:lang w:eastAsia="tr-TR"/>
        </w:rPr>
        <w:t> (1) Müsteşarlık bu Karar hükümlerine istinaden, hariçte işleme rejimi ile ilgili usul ve esaslara ilişkin tebliğ ve genelgeler çıkarmaya, izin ve talimat vermeye, özel ve zorunlu durumları inceleyip sonuçlandırmaya ve uygulamada ortaya çıkacak ihtilafları idari yoldan çözümlemeye yetkilidir. Hariçte işleme izin belgesinin revize edilmesi ve taahhüdün kapatılması ile ilgili görev ve yetkiler Müsteşarlıkça ihracatçı birlikleri genel sekreterliklerine kısmen veya tamamen devredilebilir.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(2) Bu Karar hükümlerine istinaden yapılacak tüm işlemler, bu Karara istinaden yayımlanacak tebliğ hükümleri çerçevesinde, bilgisayar veri işleme tekniği yoluyla gerçekleştirilebilir.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Yürürlükten kaldırılan mevzuat</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20-</w:t>
      </w:r>
      <w:r w:rsidRPr="001E05A0">
        <w:rPr>
          <w:rFonts w:ascii="Arial" w:eastAsia="Times New Roman" w:hAnsi="Arial" w:cs="Arial"/>
          <w:color w:val="000000"/>
          <w:sz w:val="20"/>
          <w:szCs w:val="20"/>
          <w:lang w:eastAsia="tr-TR"/>
        </w:rPr>
        <w:t xml:space="preserve"> (1) </w:t>
      </w:r>
      <w:proofErr w:type="gramStart"/>
      <w:r w:rsidRPr="001E05A0">
        <w:rPr>
          <w:rFonts w:ascii="Arial" w:eastAsia="Times New Roman" w:hAnsi="Arial" w:cs="Arial"/>
          <w:color w:val="000000"/>
          <w:sz w:val="20"/>
          <w:szCs w:val="20"/>
          <w:lang w:eastAsia="tr-TR"/>
        </w:rPr>
        <w:t>5/5/2000</w:t>
      </w:r>
      <w:proofErr w:type="gramEnd"/>
      <w:r w:rsidRPr="001E05A0">
        <w:rPr>
          <w:rFonts w:ascii="Arial" w:eastAsia="Times New Roman" w:hAnsi="Arial" w:cs="Arial"/>
          <w:color w:val="000000"/>
          <w:sz w:val="20"/>
          <w:szCs w:val="20"/>
          <w:lang w:eastAsia="tr-TR"/>
        </w:rPr>
        <w:t xml:space="preserve"> tarihli ve 2000/674 sayılı Kararname yürürlükten kaldırılmıştır.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Yürürlük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w:t>
      </w:r>
      <w:r w:rsidRPr="001E05A0">
        <w:rPr>
          <w:rFonts w:ascii="Arial" w:eastAsia="Times New Roman" w:hAnsi="Arial" w:cs="Arial"/>
          <w:color w:val="000000"/>
          <w:sz w:val="20"/>
          <w:szCs w:val="20"/>
          <w:lang w:eastAsia="tr-TR"/>
        </w:rPr>
        <w:t> </w:t>
      </w:r>
      <w:r w:rsidRPr="001E05A0">
        <w:rPr>
          <w:rFonts w:ascii="Arial" w:eastAsia="Times New Roman" w:hAnsi="Arial" w:cs="Arial"/>
          <w:b/>
          <w:bCs/>
          <w:color w:val="000000"/>
          <w:sz w:val="20"/>
          <w:szCs w:val="20"/>
          <w:bdr w:val="none" w:sz="0" w:space="0" w:color="auto" w:frame="1"/>
          <w:lang w:eastAsia="tr-TR"/>
        </w:rPr>
        <w:t>21-</w:t>
      </w:r>
      <w:r w:rsidRPr="001E05A0">
        <w:rPr>
          <w:rFonts w:ascii="Arial" w:eastAsia="Times New Roman" w:hAnsi="Arial" w:cs="Arial"/>
          <w:color w:val="000000"/>
          <w:sz w:val="20"/>
          <w:szCs w:val="20"/>
          <w:lang w:eastAsia="tr-TR"/>
        </w:rPr>
        <w:t> (1) Bu Karar yayımı tarihinde yürürlüğe girer.</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Yürütme           </w:t>
      </w:r>
    </w:p>
    <w:p w:rsidR="001E05A0" w:rsidRPr="001E05A0" w:rsidRDefault="001E05A0" w:rsidP="001E05A0">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1E05A0">
        <w:rPr>
          <w:rFonts w:ascii="Arial" w:eastAsia="Times New Roman" w:hAnsi="Arial" w:cs="Arial"/>
          <w:b/>
          <w:bCs/>
          <w:color w:val="000000"/>
          <w:sz w:val="20"/>
          <w:szCs w:val="20"/>
          <w:bdr w:val="none" w:sz="0" w:space="0" w:color="auto" w:frame="1"/>
          <w:lang w:eastAsia="tr-TR"/>
        </w:rPr>
        <w:t>MADDE 22-</w:t>
      </w:r>
      <w:r w:rsidRPr="001E05A0">
        <w:rPr>
          <w:rFonts w:ascii="Arial" w:eastAsia="Times New Roman" w:hAnsi="Arial" w:cs="Arial"/>
          <w:color w:val="000000"/>
          <w:sz w:val="20"/>
          <w:szCs w:val="20"/>
          <w:lang w:eastAsia="tr-TR"/>
        </w:rPr>
        <w:t> (1) Bu Kararı Dış Ticaret Müsteşarlığının bağlı olduğu Bakan yürütür.</w:t>
      </w:r>
    </w:p>
    <w:p w:rsidR="001E05A0" w:rsidRPr="001E05A0" w:rsidRDefault="001E05A0" w:rsidP="001E05A0">
      <w:pPr>
        <w:shd w:val="clear" w:color="auto" w:fill="FFFFFF"/>
        <w:spacing w:after="0" w:line="300" w:lineRule="atLeast"/>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 </w:t>
      </w:r>
    </w:p>
    <w:p w:rsidR="001E05A0" w:rsidRPr="001E05A0" w:rsidRDefault="001E05A0" w:rsidP="001E05A0">
      <w:pPr>
        <w:shd w:val="clear" w:color="auto" w:fill="FFFFFF"/>
        <w:spacing w:after="0" w:line="300" w:lineRule="atLeast"/>
        <w:jc w:val="right"/>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Kaynak: </w:t>
      </w:r>
      <w:hyperlink r:id="rId10" w:history="1">
        <w:r w:rsidRPr="001E05A0">
          <w:rPr>
            <w:rFonts w:ascii="Arial" w:eastAsia="Times New Roman" w:hAnsi="Arial" w:cs="Arial"/>
            <w:color w:val="0099CC"/>
            <w:sz w:val="20"/>
            <w:szCs w:val="20"/>
            <w:u w:val="single"/>
            <w:lang w:eastAsia="tr-TR"/>
          </w:rPr>
          <w:t>T.C. Ekonomi Bakanlığı</w:t>
        </w:r>
      </w:hyperlink>
    </w:p>
    <w:p w:rsidR="001E05A0" w:rsidRPr="001E05A0" w:rsidRDefault="001E05A0" w:rsidP="001E05A0">
      <w:pPr>
        <w:shd w:val="clear" w:color="auto" w:fill="FFFFFF"/>
        <w:spacing w:after="0" w:line="300" w:lineRule="atLeast"/>
        <w:jc w:val="right"/>
        <w:textAlignment w:val="baseline"/>
        <w:rPr>
          <w:rFonts w:ascii="Arial" w:eastAsia="Times New Roman" w:hAnsi="Arial" w:cs="Arial"/>
          <w:color w:val="000000"/>
          <w:sz w:val="20"/>
          <w:szCs w:val="20"/>
          <w:lang w:eastAsia="tr-TR"/>
        </w:rPr>
      </w:pPr>
      <w:r w:rsidRPr="001E05A0">
        <w:rPr>
          <w:rFonts w:ascii="Arial" w:eastAsia="Times New Roman" w:hAnsi="Arial" w:cs="Arial"/>
          <w:color w:val="000000"/>
          <w:sz w:val="20"/>
          <w:szCs w:val="20"/>
          <w:lang w:eastAsia="tr-TR"/>
        </w:rPr>
        <w:t>Güncelleme: 18 Kasım 2011</w:t>
      </w:r>
    </w:p>
    <w:p w:rsidR="00F81EF1" w:rsidRPr="001E05A0" w:rsidRDefault="00F81EF1" w:rsidP="001E05A0"/>
    <w:sectPr w:rsidR="00F81EF1" w:rsidRPr="001E05A0" w:rsidSect="00161A16">
      <w:headerReference w:type="default" r:id="rId11"/>
      <w:footerReference w:type="default" r:id="rId12"/>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089" w:rsidRDefault="000E1089" w:rsidP="000B796D">
      <w:pPr>
        <w:spacing w:after="0" w:line="240" w:lineRule="auto"/>
      </w:pPr>
      <w:r>
        <w:separator/>
      </w:r>
    </w:p>
  </w:endnote>
  <w:endnote w:type="continuationSeparator" w:id="0">
    <w:p w:rsidR="000E1089" w:rsidRDefault="000E1089"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089" w:rsidRDefault="000E1089" w:rsidP="000B796D">
      <w:pPr>
        <w:spacing w:after="0" w:line="240" w:lineRule="auto"/>
      </w:pPr>
      <w:r>
        <w:separator/>
      </w:r>
    </w:p>
  </w:footnote>
  <w:footnote w:type="continuationSeparator" w:id="0">
    <w:p w:rsidR="000E1089" w:rsidRDefault="000E1089"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434D8"/>
    <w:multiLevelType w:val="multilevel"/>
    <w:tmpl w:val="0D30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7931BA"/>
    <w:multiLevelType w:val="multilevel"/>
    <w:tmpl w:val="F772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D55397"/>
    <w:multiLevelType w:val="multilevel"/>
    <w:tmpl w:val="FF28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0E1089"/>
    <w:rsid w:val="00161A16"/>
    <w:rsid w:val="001E05A0"/>
    <w:rsid w:val="002F7677"/>
    <w:rsid w:val="003B65B2"/>
    <w:rsid w:val="00A059A1"/>
    <w:rsid w:val="00AB27A0"/>
    <w:rsid w:val="00F06338"/>
    <w:rsid w:val="00F81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50963">
      <w:bodyDiv w:val="1"/>
      <w:marLeft w:val="0"/>
      <w:marRight w:val="0"/>
      <w:marTop w:val="0"/>
      <w:marBottom w:val="0"/>
      <w:divBdr>
        <w:top w:val="none" w:sz="0" w:space="0" w:color="auto"/>
        <w:left w:val="none" w:sz="0" w:space="0" w:color="auto"/>
        <w:bottom w:val="none" w:sz="0" w:space="0" w:color="auto"/>
        <w:right w:val="none" w:sz="0" w:space="0" w:color="auto"/>
      </w:divBdr>
      <w:divsChild>
        <w:div w:id="339358070">
          <w:marLeft w:val="0"/>
          <w:marRight w:val="0"/>
          <w:marTop w:val="0"/>
          <w:marBottom w:val="0"/>
          <w:divBdr>
            <w:top w:val="none" w:sz="0" w:space="0" w:color="auto"/>
            <w:left w:val="none" w:sz="0" w:space="0" w:color="auto"/>
            <w:bottom w:val="none" w:sz="0" w:space="0" w:color="auto"/>
            <w:right w:val="none" w:sz="0" w:space="0" w:color="auto"/>
          </w:divBdr>
        </w:div>
      </w:divsChild>
    </w:div>
    <w:div w:id="732122485">
      <w:bodyDiv w:val="1"/>
      <w:marLeft w:val="0"/>
      <w:marRight w:val="0"/>
      <w:marTop w:val="0"/>
      <w:marBottom w:val="0"/>
      <w:divBdr>
        <w:top w:val="none" w:sz="0" w:space="0" w:color="auto"/>
        <w:left w:val="none" w:sz="0" w:space="0" w:color="auto"/>
        <w:bottom w:val="none" w:sz="0" w:space="0" w:color="auto"/>
        <w:right w:val="none" w:sz="0" w:space="0" w:color="auto"/>
      </w:divBdr>
      <w:divsChild>
        <w:div w:id="1252352165">
          <w:marLeft w:val="0"/>
          <w:marRight w:val="0"/>
          <w:marTop w:val="0"/>
          <w:marBottom w:val="0"/>
          <w:divBdr>
            <w:top w:val="none" w:sz="0" w:space="0" w:color="auto"/>
            <w:left w:val="none" w:sz="0" w:space="0" w:color="auto"/>
            <w:bottom w:val="none" w:sz="0" w:space="0" w:color="auto"/>
            <w:right w:val="none" w:sz="0" w:space="0" w:color="auto"/>
          </w:divBdr>
        </w:div>
      </w:divsChild>
    </w:div>
    <w:div w:id="879590977">
      <w:bodyDiv w:val="1"/>
      <w:marLeft w:val="0"/>
      <w:marRight w:val="0"/>
      <w:marTop w:val="0"/>
      <w:marBottom w:val="0"/>
      <w:divBdr>
        <w:top w:val="none" w:sz="0" w:space="0" w:color="auto"/>
        <w:left w:val="none" w:sz="0" w:space="0" w:color="auto"/>
        <w:bottom w:val="none" w:sz="0" w:space="0" w:color="auto"/>
        <w:right w:val="none" w:sz="0" w:space="0" w:color="auto"/>
      </w:divBdr>
      <w:divsChild>
        <w:div w:id="422533251">
          <w:marLeft w:val="0"/>
          <w:marRight w:val="0"/>
          <w:marTop w:val="0"/>
          <w:marBottom w:val="0"/>
          <w:divBdr>
            <w:top w:val="none" w:sz="0" w:space="0" w:color="auto"/>
            <w:left w:val="none" w:sz="0" w:space="0" w:color="auto"/>
            <w:bottom w:val="none" w:sz="0" w:space="0" w:color="auto"/>
            <w:right w:val="none" w:sz="0" w:space="0" w:color="auto"/>
          </w:divBdr>
        </w:div>
      </w:divsChild>
    </w:div>
    <w:div w:id="895892902">
      <w:bodyDiv w:val="1"/>
      <w:marLeft w:val="0"/>
      <w:marRight w:val="0"/>
      <w:marTop w:val="0"/>
      <w:marBottom w:val="0"/>
      <w:divBdr>
        <w:top w:val="none" w:sz="0" w:space="0" w:color="auto"/>
        <w:left w:val="none" w:sz="0" w:space="0" w:color="auto"/>
        <w:bottom w:val="none" w:sz="0" w:space="0" w:color="auto"/>
        <w:right w:val="none" w:sz="0" w:space="0" w:color="auto"/>
      </w:divBdr>
      <w:divsChild>
        <w:div w:id="704989050">
          <w:marLeft w:val="0"/>
          <w:marRight w:val="0"/>
          <w:marTop w:val="0"/>
          <w:marBottom w:val="0"/>
          <w:divBdr>
            <w:top w:val="none" w:sz="0" w:space="0" w:color="auto"/>
            <w:left w:val="none" w:sz="0" w:space="0" w:color="auto"/>
            <w:bottom w:val="none" w:sz="0" w:space="0" w:color="auto"/>
            <w:right w:val="none" w:sz="0" w:space="0" w:color="auto"/>
          </w:divBdr>
        </w:div>
      </w:divsChild>
    </w:div>
    <w:div w:id="1914125500">
      <w:bodyDiv w:val="1"/>
      <w:marLeft w:val="0"/>
      <w:marRight w:val="0"/>
      <w:marTop w:val="0"/>
      <w:marBottom w:val="0"/>
      <w:divBdr>
        <w:top w:val="none" w:sz="0" w:space="0" w:color="auto"/>
        <w:left w:val="none" w:sz="0" w:space="0" w:color="auto"/>
        <w:bottom w:val="none" w:sz="0" w:space="0" w:color="auto"/>
        <w:right w:val="none" w:sz="0" w:space="0" w:color="auto"/>
      </w:divBdr>
      <w:divsChild>
        <w:div w:id="369653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ekonomi.gov.tr/" TargetMode="External"/><Relationship Id="rId4" Type="http://schemas.microsoft.com/office/2007/relationships/stylesWithEffects" Target="stylesWithEffects.xml"/><Relationship Id="rId9" Type="http://schemas.openxmlformats.org/officeDocument/2006/relationships/hyperlink" Target="http://www.gumrukleme.com.tr/gumrukleme-terimleri-sozlugu/navlu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743A6-AE4B-4C6E-B058-8B5F9A99E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2957</Words>
  <Characters>16858</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19776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2016-01-05T11:27:00Z</dcterms:created>
  <dcterms:modified xsi:type="dcterms:W3CDTF">2016-01-05T11:27:00Z</dcterms:modified>
</cp:coreProperties>
</file>