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D29" w:rsidRPr="00FE4D29" w:rsidRDefault="00FE4D29" w:rsidP="00FE4D29">
      <w:pPr>
        <w:spacing w:after="150" w:line="240" w:lineRule="auto"/>
        <w:jc w:val="center"/>
        <w:outlineLvl w:val="0"/>
        <w:rPr>
          <w:rFonts w:ascii="Arial" w:eastAsia="Times New Roman" w:hAnsi="Arial" w:cs="Arial"/>
          <w:color w:val="310000"/>
          <w:kern w:val="36"/>
          <w:sz w:val="48"/>
          <w:szCs w:val="48"/>
          <w:lang w:eastAsia="tr-TR"/>
        </w:rPr>
      </w:pPr>
      <w:r>
        <w:rPr>
          <w:rFonts w:ascii="Arial" w:eastAsia="Times New Roman" w:hAnsi="Arial" w:cs="Arial"/>
          <w:color w:val="310000"/>
          <w:kern w:val="36"/>
          <w:sz w:val="48"/>
          <w:szCs w:val="48"/>
          <w:lang w:eastAsia="tr-TR"/>
        </w:rPr>
        <w:t>ATA KARNESİ</w:t>
      </w:r>
      <w:bookmarkStart w:id="0" w:name="_GoBack"/>
      <w:bookmarkEnd w:id="0"/>
    </w:p>
    <w:p w:rsidR="00FE4D29" w:rsidRPr="00FE4D29" w:rsidRDefault="00FE4D29" w:rsidP="00FE4D29">
      <w:pPr>
        <w:spacing w:before="100" w:beforeAutospacing="1" w:after="100" w:afterAutospacing="1" w:line="315" w:lineRule="atLeast"/>
        <w:jc w:val="both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FE4D29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ATA karneleri uluslararası Geçici İthalat Sözleşmesi (kısaca İstanbul Sözleşmesi) ve ekleri kapsamında, taraf ülkeler arasında, başka herhangi bir belgeye gerek duyulmaksızın, eşyanın geçici olarak ithalat ve ihracatını sağlayan gümrük belgesidir.</w:t>
      </w:r>
    </w:p>
    <w:p w:rsidR="00FE4D29" w:rsidRPr="00FE4D29" w:rsidRDefault="00FE4D29" w:rsidP="00FE4D29">
      <w:pPr>
        <w:spacing w:before="100" w:beforeAutospacing="1" w:after="100" w:afterAutospacing="1" w:line="315" w:lineRule="atLeast"/>
        <w:jc w:val="both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FE4D29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Bir başka ifade ile milletlerarası ticari ve kültürel faaliyetlerin artırılması için eşyaların geçici olarak vergiden muaf ithal edilmesini temin etmek amacıyla düzenlenen karnedir.</w:t>
      </w:r>
      <w:r w:rsidRPr="00FE4D29">
        <w:rPr>
          <w:rFonts w:ascii="Arial" w:eastAsia="Times New Roman" w:hAnsi="Arial" w:cs="Arial"/>
          <w:color w:val="310000"/>
          <w:sz w:val="23"/>
          <w:szCs w:val="23"/>
          <w:lang w:eastAsia="tr-TR"/>
        </w:rPr>
        <w:br/>
        <w:t>ATA karnesi ile gelen tüm eşya için ithalat işlemi sırasında, ne gümrüklerce ne de ithalatçı tarafından başka bir işlem yapılması gerekmemektedir.</w:t>
      </w:r>
    </w:p>
    <w:p w:rsidR="00FE4D29" w:rsidRPr="00FE4D29" w:rsidRDefault="00FE4D29" w:rsidP="00FE4D29">
      <w:pPr>
        <w:spacing w:before="100" w:beforeAutospacing="1" w:after="100" w:afterAutospacing="1" w:line="315" w:lineRule="atLeast"/>
        <w:jc w:val="both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FE4D29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ATA karnesi ile gelen eşyanın gerek ithalatında, gerekse yeniden ihracında gümrüklerden geçiş süresinin kısaltılması sağlanmaktadır.</w:t>
      </w:r>
    </w:p>
    <w:p w:rsidR="00FE4D29" w:rsidRPr="00FE4D29" w:rsidRDefault="00FE4D29" w:rsidP="00FE4D29">
      <w:pPr>
        <w:spacing w:before="100" w:beforeAutospacing="1" w:after="100" w:afterAutospacing="1" w:line="315" w:lineRule="atLeast"/>
        <w:jc w:val="both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FE4D29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ATA karnesinin geçerlilik süresi bir yıldır.</w:t>
      </w:r>
    </w:p>
    <w:p w:rsidR="00FE4D29" w:rsidRPr="00FE4D29" w:rsidRDefault="00FE4D29" w:rsidP="00FE4D29">
      <w:pPr>
        <w:spacing w:before="100" w:beforeAutospacing="1" w:after="100" w:afterAutospacing="1" w:line="315" w:lineRule="atLeast"/>
        <w:jc w:val="both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FE4D29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ATA karnesi kullanmak isteyen kişi veya kuruluşların, yurtdışına götürülecek eşyanın çeki listesini eklediği dilekçesi ile birlikte, karne dağıtımı konusunda yetkili odalara müracaat etmeleri gerekmektedir.</w:t>
      </w:r>
      <w:r w:rsidRPr="00FE4D29">
        <w:rPr>
          <w:rFonts w:ascii="Arial" w:eastAsia="Times New Roman" w:hAnsi="Arial" w:cs="Arial"/>
          <w:color w:val="310000"/>
          <w:sz w:val="23"/>
          <w:szCs w:val="23"/>
          <w:lang w:eastAsia="tr-TR"/>
        </w:rPr>
        <w:br/>
        <w:t>ATA karnesi kullanmak isteyen kişi veya kuruluşların, taşınacak eşya için gereken teminatı odaya vermesi durumunda ATA karnesini alabilmektedir.</w:t>
      </w:r>
    </w:p>
    <w:p w:rsidR="00FE4D29" w:rsidRPr="00FE4D29" w:rsidRDefault="00FE4D29" w:rsidP="00FE4D29">
      <w:pPr>
        <w:spacing w:before="100" w:beforeAutospacing="1" w:after="100" w:afterAutospacing="1" w:line="315" w:lineRule="atLeast"/>
        <w:jc w:val="both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FE4D29">
        <w:rPr>
          <w:rFonts w:ascii="Arial" w:eastAsia="Times New Roman" w:hAnsi="Arial" w:cs="Arial"/>
          <w:color w:val="310000"/>
          <w:sz w:val="23"/>
          <w:szCs w:val="23"/>
          <w:lang w:eastAsia="tr-TR"/>
        </w:rPr>
        <w:t xml:space="preserve">ATA Sözleşmesine Üye </w:t>
      </w:r>
      <w:proofErr w:type="gramStart"/>
      <w:r w:rsidRPr="00FE4D29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Ülkeler ;</w:t>
      </w:r>
      <w:proofErr w:type="gramEnd"/>
    </w:p>
    <w:p w:rsidR="00FE4D29" w:rsidRPr="00FE4D29" w:rsidRDefault="00FE4D29" w:rsidP="00FE4D29">
      <w:pPr>
        <w:spacing w:before="100" w:beforeAutospacing="1" w:after="100" w:afterAutospacing="1" w:line="315" w:lineRule="atLeast"/>
        <w:jc w:val="both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FE4D29">
        <w:rPr>
          <w:rFonts w:ascii="Arial" w:eastAsia="Times New Roman" w:hAnsi="Arial" w:cs="Arial"/>
          <w:color w:val="310000"/>
          <w:sz w:val="23"/>
          <w:szCs w:val="23"/>
          <w:lang w:eastAsia="tr-TR"/>
        </w:rPr>
        <w:t xml:space="preserve">''Almanya, Amerika Birleşik Devletleri, Andorra, Avusturalya, Avusturya, Belçika/Lüksemburg, Beyaz Rusya, Bulgaristan, Cebelitarık, Cezayir, Çek Cumhuriyeti, Çin, Danimarka, Estonya, Fas, Fransa, Finlandiya, Fildişi Sahili, Güney Afrika </w:t>
      </w:r>
      <w:proofErr w:type="spellStart"/>
      <w:proofErr w:type="gramStart"/>
      <w:r w:rsidRPr="00FE4D29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Cumhuriyeti,Hırvatistan</w:t>
      </w:r>
      <w:proofErr w:type="spellEnd"/>
      <w:proofErr w:type="gramEnd"/>
      <w:r w:rsidRPr="00FE4D29">
        <w:rPr>
          <w:rFonts w:ascii="Arial" w:eastAsia="Times New Roman" w:hAnsi="Arial" w:cs="Arial"/>
          <w:color w:val="310000"/>
          <w:sz w:val="23"/>
          <w:szCs w:val="23"/>
          <w:lang w:eastAsia="tr-TR"/>
        </w:rPr>
        <w:t xml:space="preserve">, Hindistan, Hollanda, Hong Kong, İngiltere, İspanya, İsrail, İsveç, </w:t>
      </w:r>
      <w:proofErr w:type="spellStart"/>
      <w:r w:rsidRPr="00FE4D29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İsviçre,İrlanda</w:t>
      </w:r>
      <w:proofErr w:type="spellEnd"/>
      <w:r w:rsidRPr="00FE4D29">
        <w:rPr>
          <w:rFonts w:ascii="Arial" w:eastAsia="Times New Roman" w:hAnsi="Arial" w:cs="Arial"/>
          <w:color w:val="310000"/>
          <w:sz w:val="23"/>
          <w:szCs w:val="23"/>
          <w:lang w:eastAsia="tr-TR"/>
        </w:rPr>
        <w:t xml:space="preserve">, İtalya, İzlanda, Japonya, Kanada, Kıbrıs, Kore, Letonya, Litvanya, </w:t>
      </w:r>
      <w:proofErr w:type="spellStart"/>
      <w:r w:rsidRPr="00FE4D29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Lübnan,Macaristan</w:t>
      </w:r>
      <w:proofErr w:type="spellEnd"/>
      <w:r w:rsidRPr="00FE4D29">
        <w:rPr>
          <w:rFonts w:ascii="Arial" w:eastAsia="Times New Roman" w:hAnsi="Arial" w:cs="Arial"/>
          <w:color w:val="310000"/>
          <w:sz w:val="23"/>
          <w:szCs w:val="23"/>
          <w:lang w:eastAsia="tr-TR"/>
        </w:rPr>
        <w:t xml:space="preserve">, Makedonya, Malezya, Malta, </w:t>
      </w:r>
      <w:proofErr w:type="spellStart"/>
      <w:r w:rsidRPr="00FE4D29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Mauritius</w:t>
      </w:r>
      <w:proofErr w:type="spellEnd"/>
      <w:r w:rsidRPr="00FE4D29">
        <w:rPr>
          <w:rFonts w:ascii="Arial" w:eastAsia="Times New Roman" w:hAnsi="Arial" w:cs="Arial"/>
          <w:color w:val="310000"/>
          <w:sz w:val="23"/>
          <w:szCs w:val="23"/>
          <w:lang w:eastAsia="tr-TR"/>
        </w:rPr>
        <w:t xml:space="preserve">, Moğolistan, Norveç, </w:t>
      </w:r>
      <w:proofErr w:type="spellStart"/>
      <w:r w:rsidRPr="00FE4D29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Polonya,Portekiz</w:t>
      </w:r>
      <w:proofErr w:type="spellEnd"/>
      <w:r w:rsidRPr="00FE4D29">
        <w:rPr>
          <w:rFonts w:ascii="Arial" w:eastAsia="Times New Roman" w:hAnsi="Arial" w:cs="Arial"/>
          <w:color w:val="310000"/>
          <w:sz w:val="23"/>
          <w:szCs w:val="23"/>
          <w:lang w:eastAsia="tr-TR"/>
        </w:rPr>
        <w:t xml:space="preserve">, Romanya, Rusya Federasyonu, Senegal, Sırbistan, Singapur, Slovak Cumhuriyeti, Slovenya, Sri Lanka, Tayland, Tayvan, Tunus, Türkiye, Yeni </w:t>
      </w:r>
      <w:proofErr w:type="spellStart"/>
      <w:r w:rsidRPr="00FE4D29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Zelanda,Yunanistan</w:t>
      </w:r>
      <w:proofErr w:type="spellEnd"/>
      <w:r w:rsidRPr="00FE4D29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''.</w:t>
      </w:r>
    </w:p>
    <w:p w:rsidR="00F81EF1" w:rsidRPr="004216A7" w:rsidRDefault="00F81EF1" w:rsidP="004216A7"/>
    <w:sectPr w:rsidR="00F81EF1" w:rsidRPr="004216A7" w:rsidSect="00161A16">
      <w:headerReference w:type="default" r:id="rId9"/>
      <w:footerReference w:type="default" r:id="rId10"/>
      <w:pgSz w:w="11906" w:h="16838"/>
      <w:pgMar w:top="2105" w:right="1417" w:bottom="1417" w:left="993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55A" w:rsidRDefault="0034455A" w:rsidP="000B796D">
      <w:pPr>
        <w:spacing w:after="0" w:line="240" w:lineRule="auto"/>
      </w:pPr>
      <w:r>
        <w:separator/>
      </w:r>
    </w:p>
  </w:endnote>
  <w:endnote w:type="continuationSeparator" w:id="0">
    <w:p w:rsidR="0034455A" w:rsidRDefault="0034455A" w:rsidP="000B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96D" w:rsidRDefault="000B796D">
    <w:pPr>
      <w:pStyle w:val="Altbilgi"/>
    </w:pPr>
    <w:r>
      <w:rPr>
        <w:noProof/>
        <w:lang w:eastAsia="tr-TR"/>
      </w:rPr>
      <w:drawing>
        <wp:inline distT="0" distB="0" distL="0" distR="0" wp14:anchorId="65B2F52B" wp14:editId="1D74626B">
          <wp:extent cx="6022525" cy="733425"/>
          <wp:effectExtent l="0" t="0" r="0" b="0"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ET ALTLIĞ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29960" cy="734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B796D" w:rsidRDefault="000B796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55A" w:rsidRDefault="0034455A" w:rsidP="000B796D">
      <w:pPr>
        <w:spacing w:after="0" w:line="240" w:lineRule="auto"/>
      </w:pPr>
      <w:r>
        <w:separator/>
      </w:r>
    </w:p>
  </w:footnote>
  <w:footnote w:type="continuationSeparator" w:id="0">
    <w:p w:rsidR="0034455A" w:rsidRDefault="0034455A" w:rsidP="000B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96D" w:rsidRDefault="000B796D">
    <w:pPr>
      <w:pStyle w:val="stbilgi"/>
    </w:pPr>
    <w:r>
      <w:rPr>
        <w:noProof/>
        <w:lang w:eastAsia="tr-TR"/>
      </w:rPr>
      <w:drawing>
        <wp:inline distT="0" distB="0" distL="0" distR="0" wp14:anchorId="1B19FE5D" wp14:editId="4F4002A9">
          <wp:extent cx="4362450" cy="1123950"/>
          <wp:effectExtent l="0" t="0" r="0" b="0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ET BAYLIĞ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75848" cy="1127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31613"/>
    <w:multiLevelType w:val="multilevel"/>
    <w:tmpl w:val="24A88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96D"/>
    <w:rsid w:val="000B796D"/>
    <w:rsid w:val="00161A16"/>
    <w:rsid w:val="0034455A"/>
    <w:rsid w:val="004216A7"/>
    <w:rsid w:val="006E79FB"/>
    <w:rsid w:val="00C66FF1"/>
    <w:rsid w:val="00F06338"/>
    <w:rsid w:val="00F81EF1"/>
    <w:rsid w:val="00FE4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B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B796D"/>
  </w:style>
  <w:style w:type="paragraph" w:styleId="Altbilgi">
    <w:name w:val="footer"/>
    <w:basedOn w:val="Normal"/>
    <w:link w:val="AltbilgiChar"/>
    <w:uiPriority w:val="99"/>
    <w:unhideWhenUsed/>
    <w:rsid w:val="000B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B796D"/>
  </w:style>
  <w:style w:type="paragraph" w:styleId="BalonMetni">
    <w:name w:val="Balloon Text"/>
    <w:basedOn w:val="Normal"/>
    <w:link w:val="BalonMetniChar"/>
    <w:uiPriority w:val="99"/>
    <w:semiHidden/>
    <w:unhideWhenUsed/>
    <w:rsid w:val="000B7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79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B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B796D"/>
  </w:style>
  <w:style w:type="paragraph" w:styleId="Altbilgi">
    <w:name w:val="footer"/>
    <w:basedOn w:val="Normal"/>
    <w:link w:val="AltbilgiChar"/>
    <w:uiPriority w:val="99"/>
    <w:unhideWhenUsed/>
    <w:rsid w:val="000B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B796D"/>
  </w:style>
  <w:style w:type="paragraph" w:styleId="BalonMetni">
    <w:name w:val="Balloon Text"/>
    <w:basedOn w:val="Normal"/>
    <w:link w:val="BalonMetniChar"/>
    <w:uiPriority w:val="99"/>
    <w:semiHidden/>
    <w:unhideWhenUsed/>
    <w:rsid w:val="000B7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79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6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6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8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4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6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5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9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3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3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7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2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7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4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5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6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9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7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4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132435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21645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42CEC3-4DA7-45B9-B16F-3AEFC150C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gümrük</Company>
  <LinksUpToDate>false</LinksUpToDate>
  <CharactersWithSpaces>1815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Microsoft</cp:lastModifiedBy>
  <cp:revision>2</cp:revision>
  <dcterms:created xsi:type="dcterms:W3CDTF">2016-01-05T10:27:00Z</dcterms:created>
  <dcterms:modified xsi:type="dcterms:W3CDTF">2016-01-05T10:27:00Z</dcterms:modified>
</cp:coreProperties>
</file>